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2">
      <w:pPr>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FIŞA DISCIPLINEI</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mbria" w:cs="Cambria" w:eastAsia="Cambria" w:hAnsi="Cambria"/>
          <w:b w:val="0"/>
          <w:bCs w:val="0"/>
          <w:i w:val="0"/>
          <w:iCs w:val="0"/>
          <w:smallCaps w:val="0"/>
          <w:strike w:val="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Estetic</w:t>
      </w:r>
      <w:r w:rsidDel="00000000" w:rsidR="00000000" w:rsidRPr="00000000">
        <w:rPr>
          <w:rFonts w:ascii="Cambria" w:cs="Cambria" w:eastAsia="Cambria" w:hAnsi="Cambria"/>
          <w:b w:val="1"/>
          <w:bCs w:val="1"/>
          <w:sz w:val="20"/>
          <w:szCs w:val="20"/>
          <w:rtl w:val="0"/>
        </w:rPr>
        <w:t xml:space="preserve">a</w:t>
      </w: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 teatrului 1</w:t>
      </w:r>
      <w:r w:rsidDel="00000000" w:rsidR="00000000" w:rsidRPr="00000000">
        <w:rPr>
          <w:rtl w:val="0"/>
        </w:rPr>
      </w:r>
    </w:p>
    <w:p w:rsidR="00000000" w:rsidDel="00000000" w:rsidP="00000000" w:rsidRDefault="00000000" w:rsidRPr="00000000" w14:paraId="00000004">
      <w:pPr>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Anul universitar </w:t>
      </w:r>
      <w:r w:rsidDel="00000000" w:rsidR="00000000" w:rsidRPr="00000000">
        <w:rPr>
          <w:rFonts w:ascii="Cambria" w:cs="Cambria" w:eastAsia="Cambria" w:hAnsi="Cambria"/>
          <w:b w:val="1"/>
          <w:bCs w:val="1"/>
          <w:sz w:val="20"/>
          <w:szCs w:val="20"/>
          <w:rtl w:val="0"/>
        </w:rPr>
        <w:t xml:space="preserve">2025/2026</w:t>
      </w:r>
      <w:r w:rsidDel="00000000" w:rsidR="00000000" w:rsidRPr="00000000">
        <w:rPr>
          <w:rtl w:val="0"/>
        </w:rPr>
      </w:r>
    </w:p>
    <w:p w:rsidR="00000000" w:rsidDel="00000000" w:rsidP="00000000" w:rsidRDefault="00000000" w:rsidRPr="00000000" w14:paraId="00000005">
      <w:pPr>
        <w:rPr>
          <w:rFonts w:ascii="Cambria" w:cs="Cambria" w:eastAsia="Cambria" w:hAnsi="Cambria"/>
          <w:color w:val="ff0000"/>
          <w:sz w:val="20"/>
          <w:szCs w:val="20"/>
        </w:rPr>
      </w:pPr>
      <w:r w:rsidDel="00000000" w:rsidR="00000000" w:rsidRPr="00000000">
        <w:rPr>
          <w:rtl w:val="0"/>
        </w:rPr>
      </w:r>
    </w:p>
    <w:p w:rsidR="00000000" w:rsidDel="00000000" w:rsidP="00000000" w:rsidRDefault="00000000" w:rsidRPr="00000000" w14:paraId="00000006">
      <w:pPr>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 Date despre program</w:t>
      </w:r>
    </w:p>
    <w:tbl>
      <w:tblPr>
        <w:tblStyle w:val="Table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3"/>
        <w:gridCol w:w="7088"/>
        <w:tblGridChange w:id="0">
          <w:tblGrid>
            <w:gridCol w:w="3403"/>
            <w:gridCol w:w="7088"/>
          </w:tblGrid>
        </w:tblGridChange>
      </w:tblGrid>
      <w:tr>
        <w:trPr>
          <w:cantSplit w:val="0"/>
          <w:trHeight w:val="284" w:hRule="atLeast"/>
          <w:tblHeader w:val="0"/>
        </w:trPr>
        <w:tc>
          <w:tcPr>
            <w:vAlign w:val="center"/>
          </w:tcPr>
          <w:p w:rsidR="00000000" w:rsidDel="00000000" w:rsidP="00000000" w:rsidRDefault="00000000" w:rsidRPr="00000000" w14:paraId="00000007">
            <w:pPr>
              <w:keepNext w:val="1"/>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Instituția de învățământ superior</w:t>
            </w:r>
          </w:p>
        </w:tc>
        <w:tc>
          <w:tcPr>
            <w:vAlign w:val="center"/>
          </w:tcPr>
          <w:p w:rsidR="00000000" w:rsidDel="00000000" w:rsidP="00000000" w:rsidRDefault="00000000" w:rsidRPr="00000000" w14:paraId="00000008">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Universitatea Babeș-Bolyai din Cluj-Napoca</w:t>
            </w:r>
          </w:p>
          <w:p w:rsidR="00000000" w:rsidDel="00000000" w:rsidP="00000000" w:rsidRDefault="00000000" w:rsidRPr="00000000" w14:paraId="00000009">
            <w:pPr>
              <w:keepNext w:val="1"/>
              <w:ind w:left="90" w:right="-625"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0A">
            <w:pPr>
              <w:keepNext w:val="1"/>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Facultatea</w:t>
            </w:r>
          </w:p>
        </w:tc>
        <w:tc>
          <w:tcPr>
            <w:vAlign w:val="center"/>
          </w:tcPr>
          <w:p w:rsidR="00000000" w:rsidDel="00000000" w:rsidP="00000000" w:rsidRDefault="00000000" w:rsidRPr="00000000" w14:paraId="0000000B">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Facultatea de Teatru și Film</w:t>
            </w:r>
          </w:p>
          <w:p w:rsidR="00000000" w:rsidDel="00000000" w:rsidP="00000000" w:rsidRDefault="00000000" w:rsidRPr="00000000" w14:paraId="0000000C">
            <w:pPr>
              <w:keepNext w:val="1"/>
              <w:ind w:left="90" w:right="-625"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0D">
            <w:pPr>
              <w:keepNext w:val="1"/>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Departamentul</w:t>
            </w:r>
          </w:p>
        </w:tc>
        <w:tc>
          <w:tcPr>
            <w:vAlign w:val="center"/>
          </w:tcPr>
          <w:p w:rsidR="00000000" w:rsidDel="00000000" w:rsidP="00000000" w:rsidRDefault="00000000" w:rsidRPr="00000000" w14:paraId="0000000E">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Departamentul de Teatru și Artele Spectacolului în Limba Maghiară</w:t>
            </w:r>
          </w:p>
          <w:p w:rsidR="00000000" w:rsidDel="00000000" w:rsidP="00000000" w:rsidRDefault="00000000" w:rsidRPr="00000000" w14:paraId="0000000F">
            <w:pPr>
              <w:keepNext w:val="1"/>
              <w:ind w:left="90" w:right="-625"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10">
            <w:pPr>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Domeniul de studii</w:t>
            </w:r>
          </w:p>
        </w:tc>
        <w:tc>
          <w:tcPr>
            <w:vAlign w:val="center"/>
          </w:tcPr>
          <w:p w:rsidR="00000000" w:rsidDel="00000000" w:rsidP="00000000" w:rsidRDefault="00000000" w:rsidRPr="00000000" w14:paraId="0000001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Teatru și Artele Spectacolului</w:t>
            </w:r>
          </w:p>
          <w:p w:rsidR="00000000" w:rsidDel="00000000" w:rsidP="00000000" w:rsidRDefault="00000000" w:rsidRPr="00000000" w14:paraId="00000012">
            <w:pPr>
              <w:keepNext w:val="1"/>
              <w:ind w:left="90" w:right="-625"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13">
            <w:pPr>
              <w:ind w:left="34" w:firstLine="0"/>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1.5.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Ciclul de studii</w:t>
            </w:r>
            <w:r w:rsidDel="00000000" w:rsidR="00000000" w:rsidRPr="00000000">
              <w:rPr>
                <w:rtl w:val="0"/>
              </w:rPr>
            </w:r>
          </w:p>
        </w:tc>
        <w:tc>
          <w:tcPr>
            <w:vAlign w:val="center"/>
          </w:tcPr>
          <w:p w:rsidR="00000000" w:rsidDel="00000000" w:rsidP="00000000" w:rsidRDefault="00000000" w:rsidRPr="00000000" w14:paraId="00000014">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Licență</w:t>
            </w:r>
          </w:p>
          <w:p w:rsidR="00000000" w:rsidDel="00000000" w:rsidP="00000000" w:rsidRDefault="00000000" w:rsidRPr="00000000" w14:paraId="00000015">
            <w:pPr>
              <w:keepNext w:val="1"/>
              <w:ind w:left="90" w:right="-625"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16">
            <w:pPr>
              <w:keepNext w:val="1"/>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Programul de studii / Calificarea</w:t>
            </w:r>
          </w:p>
        </w:tc>
        <w:tc>
          <w:tcPr>
            <w:vAlign w:val="center"/>
          </w:tcPr>
          <w:p w:rsidR="00000000" w:rsidDel="00000000" w:rsidP="00000000" w:rsidRDefault="00000000" w:rsidRPr="00000000" w14:paraId="00000017">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Actorie / Teatrologie</w:t>
            </w:r>
          </w:p>
          <w:p w:rsidR="00000000" w:rsidDel="00000000" w:rsidP="00000000" w:rsidRDefault="00000000" w:rsidRPr="00000000" w14:paraId="00000018">
            <w:pPr>
              <w:keepNext w:val="1"/>
              <w:ind w:left="90" w:right="-625"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19">
            <w:pPr>
              <w:keepNext w:val="1"/>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Forma de învățământ</w:t>
            </w:r>
          </w:p>
        </w:tc>
        <w:tc>
          <w:tcPr>
            <w:vAlign w:val="center"/>
          </w:tcPr>
          <w:p w:rsidR="00000000" w:rsidDel="00000000" w:rsidP="00000000" w:rsidRDefault="00000000" w:rsidRPr="00000000" w14:paraId="0000001A">
            <w:pPr>
              <w:keepNext w:val="1"/>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zi</w:t>
            </w:r>
          </w:p>
        </w:tc>
      </w:tr>
    </w:tbl>
    <w:p w:rsidR="00000000" w:rsidDel="00000000" w:rsidP="00000000" w:rsidRDefault="00000000" w:rsidRPr="00000000" w14:paraId="0000001B">
      <w:pPr>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1C">
      <w:pPr>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 Date despre disciplină</w:t>
      </w:r>
    </w:p>
    <w:tbl>
      <w:tblPr>
        <w:tblStyle w:val="Table2"/>
        <w:tblW w:w="10515.0" w:type="dxa"/>
        <w:jc w:val="left"/>
        <w:tblInd w:w="-4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8"/>
        <w:gridCol w:w="567"/>
        <w:gridCol w:w="142"/>
        <w:gridCol w:w="850"/>
        <w:gridCol w:w="425"/>
        <w:gridCol w:w="567"/>
        <w:gridCol w:w="1701"/>
        <w:gridCol w:w="567"/>
        <w:gridCol w:w="567"/>
        <w:gridCol w:w="1701"/>
        <w:gridCol w:w="1560"/>
        <w:tblGridChange w:id="0">
          <w:tblGrid>
            <w:gridCol w:w="1868"/>
            <w:gridCol w:w="567"/>
            <w:gridCol w:w="142"/>
            <w:gridCol w:w="850"/>
            <w:gridCol w:w="425"/>
            <w:gridCol w:w="567"/>
            <w:gridCol w:w="1701"/>
            <w:gridCol w:w="567"/>
            <w:gridCol w:w="567"/>
            <w:gridCol w:w="1701"/>
            <w:gridCol w:w="1560"/>
          </w:tblGrid>
        </w:tblGridChange>
      </w:tblGrid>
      <w:tr>
        <w:trPr>
          <w:cantSplit w:val="0"/>
          <w:trHeight w:val="309" w:hRule="atLeast"/>
          <w:tblHeader w:val="0"/>
        </w:trPr>
        <w:tc>
          <w:tcPr>
            <w:gridSpan w:val="3"/>
            <w:vAlign w:val="center"/>
          </w:tcPr>
          <w:p w:rsidR="00000000" w:rsidDel="00000000" w:rsidP="00000000" w:rsidRDefault="00000000" w:rsidRPr="00000000" w14:paraId="0000001D">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2.1. Denumirea disciplinei</w:t>
            </w:r>
          </w:p>
        </w:tc>
        <w:tc>
          <w:tcPr>
            <w:gridSpan w:val="6"/>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Estetici teatrului 1</w:t>
            </w:r>
            <w:r w:rsidDel="00000000" w:rsidR="00000000" w:rsidRPr="00000000">
              <w:rPr>
                <w:rtl w:val="0"/>
              </w:rPr>
            </w:r>
          </w:p>
        </w:tc>
        <w:tc>
          <w:tcPr>
            <w:vAlign w:val="center"/>
          </w:tcPr>
          <w:p w:rsidR="00000000" w:rsidDel="00000000" w:rsidP="00000000" w:rsidRDefault="00000000" w:rsidRPr="00000000" w14:paraId="00000026">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Codul disciplinei</w:t>
            </w:r>
          </w:p>
        </w:tc>
        <w:tc>
          <w:tcPr>
            <w:vAlign w:val="cente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VLM 5733</w:t>
            </w:r>
          </w:p>
          <w:p w:rsidR="00000000" w:rsidDel="00000000" w:rsidP="00000000" w:rsidRDefault="00000000" w:rsidRPr="00000000" w14:paraId="00000028">
            <w:pPr>
              <w:rPr>
                <w:rFonts w:ascii="Cambria" w:cs="Cambria" w:eastAsia="Cambria" w:hAnsi="Cambria"/>
                <w:b w:val="1"/>
                <w:bCs w:val="1"/>
                <w:sz w:val="20"/>
                <w:szCs w:val="20"/>
              </w:rPr>
            </w:pPr>
            <w:r w:rsidDel="00000000" w:rsidR="00000000" w:rsidRPr="00000000">
              <w:rPr>
                <w:rtl w:val="0"/>
              </w:rPr>
            </w:r>
          </w:p>
        </w:tc>
      </w:tr>
      <w:tr>
        <w:trPr>
          <w:cantSplit w:val="0"/>
          <w:trHeight w:val="284" w:hRule="atLeast"/>
          <w:tblHeader w:val="0"/>
        </w:trPr>
        <w:tc>
          <w:tcPr>
            <w:gridSpan w:val="4"/>
            <w:vAlign w:val="center"/>
          </w:tcPr>
          <w:p w:rsidR="00000000" w:rsidDel="00000000" w:rsidP="00000000" w:rsidRDefault="00000000" w:rsidRPr="00000000" w14:paraId="00000029">
            <w:pPr>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2.2. Titularul activităților de curs </w:t>
            </w:r>
          </w:p>
        </w:tc>
        <w:tc>
          <w:tcPr>
            <w:gridSpan w:val="7"/>
            <w:vAlign w:val="center"/>
          </w:tcPr>
          <w:p w:rsidR="00000000" w:rsidDel="00000000" w:rsidP="00000000" w:rsidRDefault="00000000" w:rsidRPr="00000000" w14:paraId="0000002D">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 Conf. Univ. Tompa Andrea</w:t>
            </w:r>
          </w:p>
        </w:tc>
      </w:tr>
      <w:tr>
        <w:trPr>
          <w:cantSplit w:val="0"/>
          <w:trHeight w:val="284" w:hRule="atLeast"/>
          <w:tblHeader w:val="0"/>
        </w:trPr>
        <w:tc>
          <w:tcPr>
            <w:gridSpan w:val="4"/>
            <w:tcBorders>
              <w:bottom w:color="000000" w:space="0" w:sz="4" w:val="single"/>
            </w:tcBorders>
            <w:vAlign w:val="center"/>
          </w:tcPr>
          <w:p w:rsidR="00000000" w:rsidDel="00000000" w:rsidP="00000000" w:rsidRDefault="00000000" w:rsidRPr="00000000" w14:paraId="00000034">
            <w:pPr>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2.3. Titularul activităților de seminar </w:t>
            </w:r>
          </w:p>
        </w:tc>
        <w:tc>
          <w:tcPr>
            <w:gridSpan w:val="7"/>
            <w:tcBorders>
              <w:bottom w:color="000000" w:space="0" w:sz="4" w:val="single"/>
            </w:tcBorders>
            <w:vAlign w:val="center"/>
          </w:tcPr>
          <w:p w:rsidR="00000000" w:rsidDel="00000000" w:rsidP="00000000" w:rsidRDefault="00000000" w:rsidRPr="00000000" w14:paraId="00000038">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Drd. Molnár Péter</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2.4. Anul de studiu</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jc w:val="center"/>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III.</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ind w:right="-203"/>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2.5. Semestrul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jc w:val="center"/>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ind w:right="-288"/>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2.6. Tipul </w:t>
            </w:r>
          </w:p>
          <w:p w:rsidR="00000000" w:rsidDel="00000000" w:rsidP="00000000" w:rsidRDefault="00000000" w:rsidRPr="00000000" w14:paraId="00000046">
            <w:pPr>
              <w:ind w:right="-288"/>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evaluare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jc w:val="center"/>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E</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2.7. Regimul disciplinei</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A">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DF</w:t>
            </w:r>
          </w:p>
        </w:tc>
      </w:tr>
    </w:tbl>
    <w:p w:rsidR="00000000" w:rsidDel="00000000" w:rsidP="00000000" w:rsidRDefault="00000000" w:rsidRPr="00000000" w14:paraId="0000004B">
      <w:pPr>
        <w:ind w:right="-765" w:firstLine="72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C">
      <w:pPr>
        <w:ind w:right="-766"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3. Timpul total estimat </w:t>
      </w:r>
      <w:r w:rsidDel="00000000" w:rsidR="00000000" w:rsidRPr="00000000">
        <w:rPr>
          <w:rFonts w:ascii="Cambria" w:cs="Cambria" w:eastAsia="Cambria" w:hAnsi="Cambria"/>
          <w:sz w:val="20"/>
          <w:szCs w:val="20"/>
          <w:rtl w:val="0"/>
        </w:rPr>
        <w:t xml:space="preserve">(ore pe semestru al activităților didactice)</w:t>
      </w:r>
    </w:p>
    <w:tbl>
      <w:tblPr>
        <w:tblStyle w:val="Table3"/>
        <w:tblpPr w:leftFromText="180" w:rightFromText="180" w:topFromText="0" w:bottomFromText="0" w:vertAnchor="text" w:horzAnchor="text" w:tblpX="-408" w:tblpY="1"/>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9"/>
        <w:gridCol w:w="851"/>
        <w:gridCol w:w="1842"/>
        <w:gridCol w:w="284"/>
        <w:gridCol w:w="425"/>
        <w:gridCol w:w="2977"/>
        <w:gridCol w:w="567"/>
        <w:tblGridChange w:id="0">
          <w:tblGrid>
            <w:gridCol w:w="3539"/>
            <w:gridCol w:w="851"/>
            <w:gridCol w:w="1842"/>
            <w:gridCol w:w="284"/>
            <w:gridCol w:w="425"/>
            <w:gridCol w:w="2977"/>
            <w:gridCol w:w="567"/>
          </w:tblGrid>
        </w:tblGridChange>
      </w:tblGrid>
      <w:tr>
        <w:trPr>
          <w:cantSplit w:val="0"/>
          <w:trHeight w:val="284" w:hRule="atLeast"/>
          <w:tblHeader w:val="0"/>
        </w:trPr>
        <w:tc>
          <w:tcPr>
            <w:tcBorders>
              <w:bottom w:color="000000" w:space="0" w:sz="4" w:val="single"/>
            </w:tcBorders>
            <w:vAlign w:val="center"/>
          </w:tcPr>
          <w:p w:rsidR="00000000" w:rsidDel="00000000" w:rsidP="00000000" w:rsidRDefault="00000000" w:rsidRPr="00000000" w14:paraId="0000004D">
            <w:pPr>
              <w:keepNext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3.1. Număr de ore pe săptămână </w:t>
            </w:r>
          </w:p>
        </w:tc>
        <w:tc>
          <w:tcPr>
            <w:tcBorders>
              <w:bottom w:color="000000" w:space="0" w:sz="4" w:val="single"/>
            </w:tcBorders>
            <w:vAlign w:val="center"/>
          </w:tcPr>
          <w:p w:rsidR="00000000" w:rsidDel="00000000" w:rsidP="00000000" w:rsidRDefault="00000000" w:rsidRPr="00000000" w14:paraId="0000004E">
            <w:pPr>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w:t>
            </w:r>
          </w:p>
        </w:tc>
        <w:tc>
          <w:tcPr>
            <w:tcBorders>
              <w:bottom w:color="000000" w:space="0" w:sz="4" w:val="single"/>
            </w:tcBorders>
            <w:vAlign w:val="center"/>
          </w:tcPr>
          <w:p w:rsidR="00000000" w:rsidDel="00000000" w:rsidP="00000000" w:rsidRDefault="00000000" w:rsidRPr="00000000" w14:paraId="0000004F">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din care: 3.2. curs</w:t>
            </w:r>
          </w:p>
        </w:tc>
        <w:tc>
          <w:tcPr>
            <w:gridSpan w:val="2"/>
            <w:tcBorders>
              <w:bottom w:color="000000" w:space="0" w:sz="4" w:val="single"/>
            </w:tcBorders>
            <w:vAlign w:val="center"/>
          </w:tcPr>
          <w:p w:rsidR="00000000" w:rsidDel="00000000" w:rsidP="00000000" w:rsidRDefault="00000000" w:rsidRPr="00000000" w14:paraId="00000050">
            <w:pPr>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w:t>
            </w:r>
          </w:p>
        </w:tc>
        <w:tc>
          <w:tcPr>
            <w:tcBorders>
              <w:bottom w:color="000000" w:space="0" w:sz="4" w:val="single"/>
            </w:tcBorders>
            <w:vAlign w:val="center"/>
          </w:tcPr>
          <w:p w:rsidR="00000000" w:rsidDel="00000000" w:rsidP="00000000" w:rsidRDefault="00000000" w:rsidRPr="00000000" w14:paraId="0000005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3.3. seminar/ laborator/ proiect</w:t>
            </w:r>
          </w:p>
        </w:tc>
        <w:tc>
          <w:tcPr>
            <w:tcBorders>
              <w:bottom w:color="000000" w:space="0" w:sz="4" w:val="single"/>
            </w:tcBorders>
            <w:vAlign w:val="center"/>
          </w:tcPr>
          <w:p w:rsidR="00000000" w:rsidDel="00000000" w:rsidP="00000000" w:rsidRDefault="00000000" w:rsidRPr="00000000" w14:paraId="00000053">
            <w:pPr>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w:t>
            </w:r>
          </w:p>
        </w:tc>
      </w:tr>
      <w:tr>
        <w:trPr>
          <w:cantSplit w:val="0"/>
          <w:trHeight w:val="284" w:hRule="atLeast"/>
          <w:tblHeader w:val="0"/>
        </w:trPr>
        <w:tc>
          <w:tcPr>
            <w:vAlign w:val="center"/>
          </w:tcPr>
          <w:p w:rsidR="00000000" w:rsidDel="00000000" w:rsidP="00000000" w:rsidRDefault="00000000" w:rsidRPr="00000000" w14:paraId="00000054">
            <w:pPr>
              <w:keepNext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3.4. Total ore din planul de învățământ</w:t>
            </w:r>
          </w:p>
        </w:tc>
        <w:tc>
          <w:tcPr>
            <w:vAlign w:val="center"/>
          </w:tcPr>
          <w:p w:rsidR="00000000" w:rsidDel="00000000" w:rsidP="00000000" w:rsidRDefault="00000000" w:rsidRPr="00000000" w14:paraId="00000055">
            <w:pPr>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42</w:t>
            </w:r>
          </w:p>
        </w:tc>
        <w:tc>
          <w:tcPr>
            <w:vAlign w:val="center"/>
          </w:tcPr>
          <w:p w:rsidR="00000000" w:rsidDel="00000000" w:rsidP="00000000" w:rsidRDefault="00000000" w:rsidRPr="00000000" w14:paraId="00000056">
            <w:pPr>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din care: 3.5.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curs</w:t>
            </w:r>
            <w:r w:rsidDel="00000000" w:rsidR="00000000" w:rsidRPr="00000000">
              <w:rPr>
                <w:rFonts w:ascii="Cambria" w:cs="Cambria" w:eastAsia="Cambria" w:hAnsi="Cambria"/>
                <w:color w:val="ff0000"/>
                <w:sz w:val="20"/>
                <w:szCs w:val="20"/>
                <w:rtl w:val="0"/>
              </w:rPr>
              <w:t xml:space="preserve"> </w:t>
            </w:r>
          </w:p>
        </w:tc>
        <w:tc>
          <w:tcPr>
            <w:gridSpan w:val="2"/>
            <w:vAlign w:val="center"/>
          </w:tcPr>
          <w:p w:rsidR="00000000" w:rsidDel="00000000" w:rsidP="00000000" w:rsidRDefault="00000000" w:rsidRPr="00000000" w14:paraId="00000057">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28</w:t>
            </w:r>
          </w:p>
        </w:tc>
        <w:tc>
          <w:tcPr>
            <w:vAlign w:val="center"/>
          </w:tcPr>
          <w:p w:rsidR="00000000" w:rsidDel="00000000" w:rsidP="00000000" w:rsidRDefault="00000000" w:rsidRPr="00000000" w14:paraId="00000059">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3.6 seminar/laborator</w:t>
            </w:r>
          </w:p>
        </w:tc>
        <w:tc>
          <w:tcPr>
            <w:vAlign w:val="center"/>
          </w:tcPr>
          <w:p w:rsidR="00000000" w:rsidDel="00000000" w:rsidP="00000000" w:rsidRDefault="00000000" w:rsidRPr="00000000" w14:paraId="0000005A">
            <w:pPr>
              <w:keepNext w:val="1"/>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14</w:t>
            </w:r>
          </w:p>
        </w:tc>
      </w:tr>
      <w:tr>
        <w:trPr>
          <w:cantSplit w:val="0"/>
          <w:trHeight w:val="284" w:hRule="atLeast"/>
          <w:tblHeader w:val="0"/>
        </w:trPr>
        <w:tc>
          <w:tcPr>
            <w:gridSpan w:val="6"/>
            <w:vAlign w:val="center"/>
          </w:tcPr>
          <w:p w:rsidR="00000000" w:rsidDel="00000000" w:rsidP="00000000" w:rsidRDefault="00000000" w:rsidRPr="00000000" w14:paraId="0000005B">
            <w:pPr>
              <w:keepNext w:val="1"/>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Distribuția fondului de timp pentru studiul individual (SI) și activități de autoinstruire (AI)</w:t>
            </w:r>
          </w:p>
        </w:tc>
        <w:tc>
          <w:tcPr>
            <w:vAlign w:val="center"/>
          </w:tcPr>
          <w:p w:rsidR="00000000" w:rsidDel="00000000" w:rsidP="00000000" w:rsidRDefault="00000000" w:rsidRPr="00000000" w14:paraId="00000061">
            <w:pPr>
              <w:keepNext w:val="1"/>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ore</w:t>
            </w:r>
          </w:p>
        </w:tc>
      </w:tr>
      <w:tr>
        <w:trPr>
          <w:cantSplit w:val="0"/>
          <w:trHeight w:val="284" w:hRule="atLeast"/>
          <w:tblHeader w:val="0"/>
        </w:trPr>
        <w:tc>
          <w:tcPr>
            <w:gridSpan w:val="6"/>
            <w:vAlign w:val="center"/>
          </w:tcPr>
          <w:p w:rsidR="00000000" w:rsidDel="00000000" w:rsidP="00000000" w:rsidRDefault="00000000" w:rsidRPr="00000000" w14:paraId="00000062">
            <w:pPr>
              <w:rPr>
                <w:rFonts w:ascii="Cambria" w:cs="Cambria" w:eastAsia="Cambria" w:hAnsi="Cambria"/>
                <w:b w:val="1"/>
                <w:bCs w:val="1"/>
                <w:sz w:val="20"/>
                <w:szCs w:val="20"/>
              </w:rPr>
            </w:pPr>
            <w:r w:rsidDel="00000000" w:rsidR="00000000" w:rsidRPr="00000000">
              <w:rPr>
                <w:rFonts w:ascii="Cambria" w:cs="Cambria" w:eastAsia="Cambria" w:hAnsi="Cambria"/>
                <w:sz w:val="20"/>
                <w:szCs w:val="20"/>
                <w:rtl w:val="0"/>
              </w:rPr>
              <w:t xml:space="preserve">Studiul după manual, suport de curs, bibliografie și notițe (AI)</w:t>
            </w:r>
            <w:r w:rsidDel="00000000" w:rsidR="00000000" w:rsidRPr="00000000">
              <w:rPr>
                <w:rtl w:val="0"/>
              </w:rPr>
            </w:r>
          </w:p>
        </w:tc>
        <w:tc>
          <w:tcPr>
            <w:vAlign w:val="center"/>
          </w:tcPr>
          <w:p w:rsidR="00000000" w:rsidDel="00000000" w:rsidP="00000000" w:rsidRDefault="00000000" w:rsidRPr="00000000" w14:paraId="00000068">
            <w:pPr>
              <w:keepNext w:val="1"/>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w:t>
            </w:r>
          </w:p>
        </w:tc>
      </w:tr>
      <w:tr>
        <w:trPr>
          <w:cantSplit w:val="0"/>
          <w:trHeight w:val="284" w:hRule="atLeast"/>
          <w:tblHeader w:val="0"/>
        </w:trPr>
        <w:tc>
          <w:tcPr>
            <w:gridSpan w:val="6"/>
            <w:vAlign w:val="center"/>
          </w:tcPr>
          <w:p w:rsidR="00000000" w:rsidDel="00000000" w:rsidP="00000000" w:rsidRDefault="00000000" w:rsidRPr="00000000" w14:paraId="00000069">
            <w:pPr>
              <w:keepNext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Documentare suplimentară în bibliotecă, pe platformele electronice de specialitate și pe teren</w:t>
            </w:r>
          </w:p>
        </w:tc>
        <w:tc>
          <w:tcPr>
            <w:vAlign w:val="center"/>
          </w:tcPr>
          <w:p w:rsidR="00000000" w:rsidDel="00000000" w:rsidP="00000000" w:rsidRDefault="00000000" w:rsidRPr="00000000" w14:paraId="0000006F">
            <w:pPr>
              <w:keepNext w:val="1"/>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w:t>
            </w:r>
          </w:p>
        </w:tc>
      </w:tr>
      <w:tr>
        <w:trPr>
          <w:cantSplit w:val="0"/>
          <w:trHeight w:val="284" w:hRule="atLeast"/>
          <w:tblHeader w:val="0"/>
        </w:trPr>
        <w:tc>
          <w:tcPr>
            <w:gridSpan w:val="6"/>
            <w:vAlign w:val="center"/>
          </w:tcPr>
          <w:p w:rsidR="00000000" w:rsidDel="00000000" w:rsidP="00000000" w:rsidRDefault="00000000" w:rsidRPr="00000000" w14:paraId="00000070">
            <w:pPr>
              <w:keepNext w:val="1"/>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Pregătire seminare/ laboratoare/ proiecte, teme, referate, portofolii și eseuri </w:t>
            </w:r>
            <w:r w:rsidDel="00000000" w:rsidR="00000000" w:rsidRPr="00000000">
              <w:rPr>
                <w:rtl w:val="0"/>
              </w:rPr>
            </w:r>
          </w:p>
        </w:tc>
        <w:tc>
          <w:tcPr>
            <w:vAlign w:val="center"/>
          </w:tcPr>
          <w:p w:rsidR="00000000" w:rsidDel="00000000" w:rsidP="00000000" w:rsidRDefault="00000000" w:rsidRPr="00000000" w14:paraId="00000076">
            <w:pPr>
              <w:keepNext w:val="1"/>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w:t>
            </w:r>
          </w:p>
        </w:tc>
      </w:tr>
      <w:tr>
        <w:trPr>
          <w:cantSplit w:val="0"/>
          <w:trHeight w:val="284" w:hRule="atLeast"/>
          <w:tblHeader w:val="0"/>
        </w:trPr>
        <w:tc>
          <w:tcPr>
            <w:gridSpan w:val="6"/>
            <w:vAlign w:val="center"/>
          </w:tcPr>
          <w:p w:rsidR="00000000" w:rsidDel="00000000" w:rsidP="00000000" w:rsidRDefault="00000000" w:rsidRPr="00000000" w14:paraId="00000077">
            <w:pPr>
              <w:keepNext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Tutoriat (consiliere profesională)</w:t>
            </w:r>
          </w:p>
        </w:tc>
        <w:tc>
          <w:tcPr>
            <w:vAlign w:val="center"/>
          </w:tcPr>
          <w:p w:rsidR="00000000" w:rsidDel="00000000" w:rsidP="00000000" w:rsidRDefault="00000000" w:rsidRPr="00000000" w14:paraId="0000007D">
            <w:pPr>
              <w:keepNext w:val="1"/>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w:t>
            </w:r>
          </w:p>
        </w:tc>
      </w:tr>
      <w:tr>
        <w:trPr>
          <w:cantSplit w:val="0"/>
          <w:trHeight w:val="284" w:hRule="atLeast"/>
          <w:tblHeader w:val="0"/>
        </w:trPr>
        <w:tc>
          <w:tcPr>
            <w:gridSpan w:val="6"/>
            <w:vAlign w:val="center"/>
          </w:tcPr>
          <w:p w:rsidR="00000000" w:rsidDel="00000000" w:rsidP="00000000" w:rsidRDefault="00000000" w:rsidRPr="00000000" w14:paraId="0000007E">
            <w:pPr>
              <w:keepNext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Examinări </w:t>
            </w:r>
          </w:p>
        </w:tc>
        <w:tc>
          <w:tcPr>
            <w:vAlign w:val="center"/>
          </w:tcPr>
          <w:p w:rsidR="00000000" w:rsidDel="00000000" w:rsidP="00000000" w:rsidRDefault="00000000" w:rsidRPr="00000000" w14:paraId="00000084">
            <w:pPr>
              <w:keepNext w:val="1"/>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w:t>
            </w:r>
          </w:p>
        </w:tc>
      </w:tr>
      <w:tr>
        <w:trPr>
          <w:cantSplit w:val="0"/>
          <w:trHeight w:val="284" w:hRule="atLeast"/>
          <w:tblHeader w:val="0"/>
        </w:trPr>
        <w:tc>
          <w:tcPr>
            <w:gridSpan w:val="6"/>
            <w:vAlign w:val="center"/>
          </w:tcPr>
          <w:p w:rsidR="00000000" w:rsidDel="00000000" w:rsidP="00000000" w:rsidRDefault="00000000" w:rsidRPr="00000000" w14:paraId="00000085">
            <w:pPr>
              <w:keepNext w:val="1"/>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Alte activităţi</w:t>
            </w:r>
          </w:p>
        </w:tc>
        <w:tc>
          <w:tcPr>
            <w:vAlign w:val="center"/>
          </w:tcPr>
          <w:p w:rsidR="00000000" w:rsidDel="00000000" w:rsidP="00000000" w:rsidRDefault="00000000" w:rsidRPr="00000000" w14:paraId="0000008B">
            <w:pPr>
              <w:keepNext w:val="1"/>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gridSpan w:val="4"/>
            <w:vAlign w:val="center"/>
          </w:tcPr>
          <w:p w:rsidR="00000000" w:rsidDel="00000000" w:rsidP="00000000" w:rsidRDefault="00000000" w:rsidRPr="00000000" w14:paraId="0000008C">
            <w:pPr>
              <w:keepNext w:val="1"/>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3.7. Total ore studiu individual (SI) și activități de autoinstruire (AI)</w:t>
            </w:r>
          </w:p>
        </w:tc>
        <w:tc>
          <w:tcPr>
            <w:gridSpan w:val="3"/>
            <w:vAlign w:val="center"/>
          </w:tcPr>
          <w:p w:rsidR="00000000" w:rsidDel="00000000" w:rsidP="00000000" w:rsidRDefault="00000000" w:rsidRPr="00000000" w14:paraId="00000090">
            <w:pPr>
              <w:keepNext w:val="1"/>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58</w:t>
            </w:r>
          </w:p>
        </w:tc>
      </w:tr>
      <w:tr>
        <w:trPr>
          <w:cantSplit w:val="0"/>
          <w:trHeight w:val="284" w:hRule="atLeast"/>
          <w:tblHeader w:val="0"/>
        </w:trPr>
        <w:tc>
          <w:tcPr>
            <w:gridSpan w:val="4"/>
            <w:vAlign w:val="center"/>
          </w:tcPr>
          <w:p w:rsidR="00000000" w:rsidDel="00000000" w:rsidP="00000000" w:rsidRDefault="00000000" w:rsidRPr="00000000" w14:paraId="00000093">
            <w:pPr>
              <w:keepNext w:val="1"/>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3.8. Total ore pe semestru</w:t>
            </w:r>
          </w:p>
        </w:tc>
        <w:tc>
          <w:tcPr>
            <w:gridSpan w:val="3"/>
            <w:vAlign w:val="center"/>
          </w:tcPr>
          <w:p w:rsidR="00000000" w:rsidDel="00000000" w:rsidP="00000000" w:rsidRDefault="00000000" w:rsidRPr="00000000" w14:paraId="00000097">
            <w:pPr>
              <w:keepNext w:val="1"/>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100</w:t>
            </w:r>
          </w:p>
        </w:tc>
      </w:tr>
      <w:tr>
        <w:trPr>
          <w:cantSplit w:val="0"/>
          <w:trHeight w:val="284" w:hRule="atLeast"/>
          <w:tblHeader w:val="0"/>
        </w:trPr>
        <w:tc>
          <w:tcPr>
            <w:gridSpan w:val="4"/>
            <w:vAlign w:val="center"/>
          </w:tcPr>
          <w:p w:rsidR="00000000" w:rsidDel="00000000" w:rsidP="00000000" w:rsidRDefault="00000000" w:rsidRPr="00000000" w14:paraId="0000009A">
            <w:pPr>
              <w:keepNext w:val="1"/>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3.9. Numărul de credite</w:t>
            </w:r>
          </w:p>
        </w:tc>
        <w:tc>
          <w:tcPr>
            <w:gridSpan w:val="3"/>
            <w:vAlign w:val="center"/>
          </w:tcPr>
          <w:p w:rsidR="00000000" w:rsidDel="00000000" w:rsidP="00000000" w:rsidRDefault="00000000" w:rsidRPr="00000000" w14:paraId="0000009E">
            <w:pPr>
              <w:keepNext w:val="1"/>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4</w:t>
            </w:r>
          </w:p>
        </w:tc>
      </w:tr>
    </w:tbl>
    <w:p w:rsidR="00000000" w:rsidDel="00000000" w:rsidP="00000000" w:rsidRDefault="00000000" w:rsidRPr="00000000" w14:paraId="000000A1">
      <w:pPr>
        <w:ind w:left="-284" w:firstLine="0"/>
        <w:jc w:val="both"/>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2">
      <w:pPr>
        <w:ind w:left="-284" w:hanging="141.99999999999994"/>
        <w:jc w:val="both"/>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4. Precondiții </w:t>
      </w:r>
      <w:r w:rsidDel="00000000" w:rsidR="00000000" w:rsidRPr="00000000">
        <w:rPr>
          <w:rFonts w:ascii="Cambria" w:cs="Cambria" w:eastAsia="Cambria" w:hAnsi="Cambria"/>
          <w:sz w:val="20"/>
          <w:szCs w:val="20"/>
          <w:rtl w:val="0"/>
        </w:rPr>
        <w:t xml:space="preserve">(acolo unde este cazul)</w:t>
      </w:r>
    </w:p>
    <w:tbl>
      <w:tblPr>
        <w:tblStyle w:val="Table4"/>
        <w:tblW w:w="10491.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4"/>
        <w:gridCol w:w="8647"/>
        <w:tblGridChange w:id="0">
          <w:tblGrid>
            <w:gridCol w:w="1844"/>
            <w:gridCol w:w="8647"/>
          </w:tblGrid>
        </w:tblGridChange>
      </w:tblGrid>
      <w:tr>
        <w:trPr>
          <w:cantSplit w:val="0"/>
          <w:trHeight w:val="284" w:hRule="atLeast"/>
          <w:tblHeader w:val="0"/>
        </w:trPr>
        <w:tc>
          <w:tcPr>
            <w:vAlign w:val="center"/>
          </w:tcPr>
          <w:p w:rsidR="00000000" w:rsidDel="00000000" w:rsidP="00000000" w:rsidRDefault="00000000" w:rsidRPr="00000000" w14:paraId="000000A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4.1. de curriculum</w:t>
            </w:r>
          </w:p>
        </w:tc>
        <w:tc>
          <w:tcPr>
            <w:tcBorders>
              <w:bottom w:color="000000" w:space="0" w:sz="4" w:val="single"/>
            </w:tcBorders>
            <w:vAlign w:val="center"/>
          </w:tcPr>
          <w:p w:rsidR="00000000" w:rsidDel="00000000" w:rsidP="00000000" w:rsidRDefault="00000000" w:rsidRPr="00000000" w14:paraId="000000A4">
            <w:pPr>
              <w:ind w:left="72" w:firstLine="0"/>
              <w:rPr>
                <w:rFonts w:ascii="Cambria" w:cs="Cambria" w:eastAsia="Cambria" w:hAnsi="Cambria"/>
                <w:color w:val="ff0000"/>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A5">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4.2. de competențe</w:t>
            </w:r>
          </w:p>
        </w:tc>
        <w:tc>
          <w:tcPr>
            <w:vAlign w:val="center"/>
          </w:tcPr>
          <w:p w:rsidR="00000000" w:rsidDel="00000000" w:rsidP="00000000" w:rsidRDefault="00000000" w:rsidRPr="00000000" w14:paraId="000000A6">
            <w:pPr>
              <w:ind w:left="72" w:firstLine="0"/>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A7">
      <w:pPr>
        <w:ind w:right="-766" w:hanging="426"/>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8">
      <w:pPr>
        <w:ind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5. Condiții </w:t>
      </w:r>
      <w:r w:rsidDel="00000000" w:rsidR="00000000" w:rsidRPr="00000000">
        <w:rPr>
          <w:rFonts w:ascii="Cambria" w:cs="Cambria" w:eastAsia="Cambria" w:hAnsi="Cambria"/>
          <w:sz w:val="20"/>
          <w:szCs w:val="20"/>
          <w:rtl w:val="0"/>
        </w:rPr>
        <w:t xml:space="preserve">(acolo unde este cazul)</w:t>
      </w:r>
    </w:p>
    <w:tbl>
      <w:tblPr>
        <w:tblStyle w:val="Table5"/>
        <w:tblW w:w="10439.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6044"/>
        <w:tblGridChange w:id="0">
          <w:tblGrid>
            <w:gridCol w:w="4395"/>
            <w:gridCol w:w="6044"/>
          </w:tblGrid>
        </w:tblGridChange>
      </w:tblGrid>
      <w:tr>
        <w:trPr>
          <w:cantSplit w:val="0"/>
          <w:trHeight w:val="284" w:hRule="atLeast"/>
          <w:tblHeader w:val="0"/>
        </w:trPr>
        <w:tc>
          <w:tcPr>
            <w:vAlign w:val="center"/>
          </w:tcPr>
          <w:p w:rsidR="00000000" w:rsidDel="00000000" w:rsidP="00000000" w:rsidRDefault="00000000" w:rsidRPr="00000000" w14:paraId="000000A9">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5.1. de desfășurare a cursului</w:t>
            </w:r>
          </w:p>
        </w:tc>
        <w:tc>
          <w:tcP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Sală de curs dotată cu tablă, calculator și videoproiector, necesare pentru prezentarea înregistrărilor de spectacole și a altor materiale audiovizuale utilizate în procesul didactic.</w:t>
            </w:r>
          </w:p>
        </w:tc>
      </w:tr>
      <w:tr>
        <w:trPr>
          <w:cantSplit w:val="0"/>
          <w:trHeight w:val="284" w:hRule="atLeast"/>
          <w:tblHeader w:val="0"/>
        </w:trPr>
        <w:tc>
          <w:tcPr>
            <w:vAlign w:val="center"/>
          </w:tcPr>
          <w:p w:rsidR="00000000" w:rsidDel="00000000" w:rsidP="00000000" w:rsidRDefault="00000000" w:rsidRPr="00000000" w14:paraId="000000AB">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5.2. de desfășurare a seminarului/ laboratorului</w:t>
            </w:r>
          </w:p>
        </w:tc>
        <w:tc>
          <w:tcP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Sală de curs dotată cu tablă, calculator și videoproiector, necesare pentru prezentarea înregistrărilor de spectacole și a altor materiale audiovizuale utilizate în procesul didactic.</w:t>
            </w:r>
          </w:p>
        </w:tc>
      </w:tr>
    </w:tbl>
    <w:p w:rsidR="00000000" w:rsidDel="00000000" w:rsidP="00000000" w:rsidRDefault="00000000" w:rsidRPr="00000000" w14:paraId="000000AD">
      <w:pPr>
        <w:ind w:hanging="425"/>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E">
      <w:pPr>
        <w:ind w:hanging="425"/>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6. Rezultatele învățării</w:t>
      </w:r>
    </w:p>
    <w:tbl>
      <w:tblPr>
        <w:tblStyle w:val="Table6"/>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2"/>
        <w:gridCol w:w="9639"/>
        <w:tblGridChange w:id="0">
          <w:tblGrid>
            <w:gridCol w:w="852"/>
            <w:gridCol w:w="9639"/>
          </w:tblGrid>
        </w:tblGridChange>
      </w:tblGrid>
      <w:tr>
        <w:trPr>
          <w:cantSplit w:val="1"/>
          <w:trHeight w:val="1460" w:hRule="atLeast"/>
          <w:tblHeader w:val="0"/>
        </w:trPr>
        <w:tc>
          <w:tcPr>
            <w:vAlign w:val="center"/>
          </w:tcPr>
          <w:p w:rsidR="00000000" w:rsidDel="00000000" w:rsidP="00000000" w:rsidRDefault="00000000" w:rsidRPr="00000000" w14:paraId="000000AF">
            <w:pPr>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Cunoștințe</w:t>
            </w:r>
          </w:p>
        </w:tc>
        <w:tc>
          <w:tcP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Studentul cunoaște:</w:t>
            </w:r>
            <w:r w:rsidDel="00000000" w:rsidR="00000000" w:rsidRPr="00000000">
              <w:rPr>
                <w:rtl w:val="0"/>
              </w:rPr>
            </w:r>
          </w:p>
          <w:p w:rsidR="00000000" w:rsidDel="00000000" w:rsidP="00000000" w:rsidRDefault="00000000" w:rsidRPr="00000000" w14:paraId="000000B1">
            <w:pPr>
              <w:numPr>
                <w:ilvl w:val="0"/>
                <w:numId w:val="8"/>
              </w:numPr>
              <w:spacing w:after="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principalele concepte și direcții ale esteticii teatrale contemporane; </w:t>
            </w:r>
          </w:p>
          <w:p w:rsidR="00000000" w:rsidDel="00000000" w:rsidP="00000000" w:rsidRDefault="00000000" w:rsidRPr="00000000" w14:paraId="000000B2">
            <w:pPr>
              <w:numPr>
                <w:ilvl w:val="0"/>
                <w:numId w:val="8"/>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teoriile referitoare la spectator, reprezentare, performativitate, prezență și corporalitate în teatru; </w:t>
            </w:r>
          </w:p>
          <w:p w:rsidR="00000000" w:rsidDel="00000000" w:rsidP="00000000" w:rsidRDefault="00000000" w:rsidRPr="00000000" w14:paraId="000000B3">
            <w:pPr>
              <w:numPr>
                <w:ilvl w:val="0"/>
                <w:numId w:val="8"/>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caracteristicile teatrului postdramatic și ale practicilor performative contemporane; </w:t>
            </w:r>
          </w:p>
          <w:p w:rsidR="00000000" w:rsidDel="00000000" w:rsidP="00000000" w:rsidRDefault="00000000" w:rsidRPr="00000000" w14:paraId="000000B4">
            <w:pPr>
              <w:numPr>
                <w:ilvl w:val="0"/>
                <w:numId w:val="8"/>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raporturile dintre teatru, politică, societate și cultură în contextul artelor spectacolului contemporan; </w:t>
            </w:r>
          </w:p>
          <w:p w:rsidR="00000000" w:rsidDel="00000000" w:rsidP="00000000" w:rsidRDefault="00000000" w:rsidRPr="00000000" w14:paraId="000000B5">
            <w:pPr>
              <w:numPr>
                <w:ilvl w:val="0"/>
                <w:numId w:val="8"/>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conceptele de medialitate, inter-culturalitate, alteritate, identitate și reprezentare; </w:t>
            </w:r>
          </w:p>
          <w:p w:rsidR="00000000" w:rsidDel="00000000" w:rsidP="00000000" w:rsidRDefault="00000000" w:rsidRPr="00000000" w14:paraId="000000B6">
            <w:pPr>
              <w:numPr>
                <w:ilvl w:val="0"/>
                <w:numId w:val="8"/>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principalele abordări teoretice privind cultura de masă, industria culturală, teatrul politic și fenomenul performativ; </w:t>
            </w:r>
          </w:p>
          <w:p w:rsidR="00000000" w:rsidDel="00000000" w:rsidP="00000000" w:rsidRDefault="00000000" w:rsidRPr="00000000" w14:paraId="000000B7">
            <w:pPr>
              <w:numPr>
                <w:ilvl w:val="0"/>
                <w:numId w:val="8"/>
              </w:numPr>
              <w:spacing w:after="28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contribuțiile unor autori și cercetători reprezentativi din domeniul studiilor teatrale și culturale contemporane.</w:t>
            </w:r>
          </w:p>
          <w:p w:rsidR="00000000" w:rsidDel="00000000" w:rsidP="00000000" w:rsidRDefault="00000000" w:rsidRPr="00000000" w14:paraId="000000B8">
            <w:pPr>
              <w:rPr>
                <w:rFonts w:ascii="Cambria" w:cs="Cambria" w:eastAsia="Cambria" w:hAnsi="Cambria"/>
                <w:sz w:val="20"/>
                <w:szCs w:val="20"/>
              </w:rPr>
            </w:pPr>
            <w:r w:rsidDel="00000000" w:rsidR="00000000" w:rsidRPr="00000000">
              <w:rPr>
                <w:rtl w:val="0"/>
              </w:rPr>
            </w:r>
          </w:p>
        </w:tc>
      </w:tr>
      <w:tr>
        <w:trPr>
          <w:cantSplit w:val="1"/>
          <w:trHeight w:val="1398" w:hRule="atLeast"/>
          <w:tblHeader w:val="0"/>
        </w:trPr>
        <w:tc>
          <w:tcPr>
            <w:vAlign w:val="center"/>
          </w:tcPr>
          <w:p w:rsidR="00000000" w:rsidDel="00000000" w:rsidP="00000000" w:rsidRDefault="00000000" w:rsidRPr="00000000" w14:paraId="000000B9">
            <w:pPr>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Aptitudini</w:t>
            </w:r>
          </w:p>
        </w:tc>
        <w:tc>
          <w:tcP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Studentul este capabil să:</w:t>
            </w:r>
            <w:r w:rsidDel="00000000" w:rsidR="00000000" w:rsidRPr="00000000">
              <w:rPr>
                <w:rtl w:val="0"/>
              </w:rPr>
            </w:r>
          </w:p>
          <w:p w:rsidR="00000000" w:rsidDel="00000000" w:rsidP="00000000" w:rsidRDefault="00000000" w:rsidRPr="00000000" w14:paraId="000000BB">
            <w:pPr>
              <w:numPr>
                <w:ilvl w:val="0"/>
                <w:numId w:val="9"/>
              </w:numPr>
              <w:spacing w:after="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analizeze și să interpreteze spectacole, performance-uri și alte produse culturale contemporane; </w:t>
            </w:r>
          </w:p>
          <w:p w:rsidR="00000000" w:rsidDel="00000000" w:rsidP="00000000" w:rsidRDefault="00000000" w:rsidRPr="00000000" w14:paraId="000000BC">
            <w:pPr>
              <w:numPr>
                <w:ilvl w:val="0"/>
                <w:numId w:val="9"/>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utilizeze concepte și instrumente teoretice specifice esteticii teatrale în analiza fenomenelor artistice; </w:t>
            </w:r>
          </w:p>
          <w:p w:rsidR="00000000" w:rsidDel="00000000" w:rsidP="00000000" w:rsidRDefault="00000000" w:rsidRPr="00000000" w14:paraId="000000BD">
            <w:pPr>
              <w:numPr>
                <w:ilvl w:val="0"/>
                <w:numId w:val="9"/>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identifice și să contextualizeze critic relațiile dintre formele artistice și mediul social, politic și cultural; </w:t>
            </w:r>
          </w:p>
          <w:p w:rsidR="00000000" w:rsidDel="00000000" w:rsidP="00000000" w:rsidRDefault="00000000" w:rsidRPr="00000000" w14:paraId="000000BE">
            <w:pPr>
              <w:numPr>
                <w:ilvl w:val="0"/>
                <w:numId w:val="9"/>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formuleze argumente și opinii fundamentate pe baza bibliografiei de specialitate; </w:t>
            </w:r>
          </w:p>
          <w:p w:rsidR="00000000" w:rsidDel="00000000" w:rsidP="00000000" w:rsidRDefault="00000000" w:rsidRPr="00000000" w14:paraId="000000BF">
            <w:pPr>
              <w:numPr>
                <w:ilvl w:val="0"/>
                <w:numId w:val="9"/>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realizeze conexiuni între teoriile discutate și exemple concrete din teatru, film și cultura contemporană; </w:t>
            </w:r>
          </w:p>
          <w:p w:rsidR="00000000" w:rsidDel="00000000" w:rsidP="00000000" w:rsidRDefault="00000000" w:rsidRPr="00000000" w14:paraId="000000C0">
            <w:pPr>
              <w:numPr>
                <w:ilvl w:val="0"/>
                <w:numId w:val="9"/>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participe activ la dezbateri academice și să susțină prezentări orale pe teme de specialitate; </w:t>
            </w:r>
          </w:p>
          <w:p w:rsidR="00000000" w:rsidDel="00000000" w:rsidP="00000000" w:rsidRDefault="00000000" w:rsidRPr="00000000" w14:paraId="000000C1">
            <w:pPr>
              <w:numPr>
                <w:ilvl w:val="0"/>
                <w:numId w:val="9"/>
              </w:numPr>
              <w:spacing w:after="28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redacteze texte argumentative și analitice utilizând terminologia specifică domeniului.</w:t>
            </w:r>
          </w:p>
          <w:p w:rsidR="00000000" w:rsidDel="00000000" w:rsidP="00000000" w:rsidRDefault="00000000" w:rsidRPr="00000000" w14:paraId="000000C2">
            <w:pPr>
              <w:rPr>
                <w:rFonts w:ascii="Cambria" w:cs="Cambria" w:eastAsia="Cambria" w:hAnsi="Cambria"/>
                <w:sz w:val="20"/>
                <w:szCs w:val="20"/>
              </w:rPr>
            </w:pPr>
            <w:r w:rsidDel="00000000" w:rsidR="00000000" w:rsidRPr="00000000">
              <w:rPr>
                <w:rtl w:val="0"/>
              </w:rPr>
            </w:r>
          </w:p>
        </w:tc>
      </w:tr>
      <w:tr>
        <w:trPr>
          <w:cantSplit w:val="1"/>
          <w:trHeight w:val="1699" w:hRule="atLeast"/>
          <w:tblHeader w:val="0"/>
        </w:trPr>
        <w:tc>
          <w:tcPr>
            <w:vAlign w:val="center"/>
          </w:tcPr>
          <w:p w:rsidR="00000000" w:rsidDel="00000000" w:rsidP="00000000" w:rsidRDefault="00000000" w:rsidRPr="00000000" w14:paraId="000000C3">
            <w:pPr>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Responsabilități</w:t>
            </w:r>
          </w:p>
          <w:p w:rsidR="00000000" w:rsidDel="00000000" w:rsidP="00000000" w:rsidRDefault="00000000" w:rsidRPr="00000000" w14:paraId="000000C4">
            <w:pPr>
              <w:jc w:val="cente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și autonomie</w:t>
            </w:r>
            <w:r w:rsidDel="00000000" w:rsidR="00000000" w:rsidRPr="00000000">
              <w:rPr>
                <w:rtl w:val="0"/>
              </w:rPr>
            </w:r>
          </w:p>
        </w:tc>
        <w:tc>
          <w:tcP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Studentul are capacitatea de a lucra independent pentru:</w:t>
            </w:r>
            <w:r w:rsidDel="00000000" w:rsidR="00000000" w:rsidRPr="00000000">
              <w:rPr>
                <w:rtl w:val="0"/>
              </w:rPr>
            </w:r>
          </w:p>
          <w:p w:rsidR="00000000" w:rsidDel="00000000" w:rsidP="00000000" w:rsidRDefault="00000000" w:rsidRPr="00000000" w14:paraId="000000C6">
            <w:pPr>
              <w:numPr>
                <w:ilvl w:val="0"/>
                <w:numId w:val="10"/>
              </w:numPr>
              <w:spacing w:after="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aprofundarea și interpretarea critică a bibliografiei de specialitate; </w:t>
            </w:r>
          </w:p>
          <w:p w:rsidR="00000000" w:rsidDel="00000000" w:rsidP="00000000" w:rsidRDefault="00000000" w:rsidRPr="00000000" w14:paraId="000000C7">
            <w:pPr>
              <w:numPr>
                <w:ilvl w:val="0"/>
                <w:numId w:val="10"/>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documentarea și analiza autonomă a unor spectacole, performance-uri și fenomene culturale contemporane; </w:t>
            </w:r>
          </w:p>
          <w:p w:rsidR="00000000" w:rsidDel="00000000" w:rsidP="00000000" w:rsidRDefault="00000000" w:rsidRPr="00000000" w14:paraId="000000C8">
            <w:pPr>
              <w:numPr>
                <w:ilvl w:val="0"/>
                <w:numId w:val="10"/>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elaborarea unor lucrări scrise bazate pe cercetare, analiză și argumentare academică; </w:t>
            </w:r>
          </w:p>
          <w:p w:rsidR="00000000" w:rsidDel="00000000" w:rsidP="00000000" w:rsidRDefault="00000000" w:rsidRPr="00000000" w14:paraId="000000C9">
            <w:pPr>
              <w:numPr>
                <w:ilvl w:val="0"/>
                <w:numId w:val="10"/>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formularea unor perspective personale și reflexive asupra practicilor artistice contemporane; </w:t>
            </w:r>
          </w:p>
          <w:p w:rsidR="00000000" w:rsidDel="00000000" w:rsidP="00000000" w:rsidRDefault="00000000" w:rsidRPr="00000000" w14:paraId="000000CA">
            <w:pPr>
              <w:numPr>
                <w:ilvl w:val="0"/>
                <w:numId w:val="10"/>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integrarea cunoștințelor teoretice în propriul proces de formare artistică și intelectuală; </w:t>
            </w:r>
          </w:p>
          <w:p w:rsidR="00000000" w:rsidDel="00000000" w:rsidP="00000000" w:rsidRDefault="00000000" w:rsidRPr="00000000" w14:paraId="000000CB">
            <w:pPr>
              <w:numPr>
                <w:ilvl w:val="0"/>
                <w:numId w:val="10"/>
              </w:numPr>
              <w:spacing w:after="28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dezvoltarea unei atitudini responsabile, critice și etice față de creația artistică și față de discursul cultural contemporan.</w:t>
            </w:r>
          </w:p>
          <w:p w:rsidR="00000000" w:rsidDel="00000000" w:rsidP="00000000" w:rsidRDefault="00000000" w:rsidRPr="00000000" w14:paraId="000000CC">
            <w:pPr>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CD">
      <w:pPr>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CE">
      <w:pPr>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7. Obiectivele disciplinei</w:t>
      </w:r>
      <w:r w:rsidDel="00000000" w:rsidR="00000000" w:rsidRPr="00000000">
        <w:rPr>
          <w:rFonts w:ascii="Cambria" w:cs="Cambria" w:eastAsia="Cambria" w:hAnsi="Cambria"/>
          <w:sz w:val="20"/>
          <w:szCs w:val="20"/>
          <w:rtl w:val="0"/>
        </w:rPr>
        <w:t xml:space="preserve"> (reieșind din grila competențelor acumulate)</w:t>
      </w:r>
    </w:p>
    <w:tbl>
      <w:tblPr>
        <w:tblStyle w:val="Table7"/>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0"/>
        <w:gridCol w:w="7661"/>
        <w:tblGridChange w:id="0">
          <w:tblGrid>
            <w:gridCol w:w="2830"/>
            <w:gridCol w:w="7661"/>
          </w:tblGrid>
        </w:tblGridChange>
      </w:tblGrid>
      <w:tr>
        <w:trPr>
          <w:cantSplit w:val="1"/>
          <w:trHeight w:val="1003" w:hRule="atLeast"/>
          <w:tblHeader w:val="0"/>
        </w:trPr>
        <w:tc>
          <w:tcPr>
            <w:vAlign w:val="center"/>
          </w:tcPr>
          <w:p w:rsidR="00000000" w:rsidDel="00000000" w:rsidP="00000000" w:rsidRDefault="00000000" w:rsidRPr="00000000" w14:paraId="000000CF">
            <w:pP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7.1 Obiectivul general al disciplinei</w:t>
            </w:r>
          </w:p>
        </w:tc>
        <w:tc>
          <w:tcP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Familiarizarea studenților cu principalele concepte, direcții teoretice și paradigme estetice ale teatrului contemporan, precum și dezvoltarea capacității de analiză critică și interpretare a fenomenelor teatrale și culturale actuale prin raportarea acestora la contexte istorice, sociale, politice și mediale.</w:t>
            </w:r>
          </w:p>
          <w:p w:rsidR="00000000" w:rsidDel="00000000" w:rsidP="00000000" w:rsidRDefault="00000000" w:rsidRPr="00000000" w14:paraId="000000D1">
            <w:pPr>
              <w:rPr>
                <w:rFonts w:ascii="Cambria" w:cs="Cambria" w:eastAsia="Cambria" w:hAnsi="Cambria"/>
                <w:sz w:val="20"/>
                <w:szCs w:val="20"/>
              </w:rPr>
            </w:pPr>
            <w:r w:rsidDel="00000000" w:rsidR="00000000" w:rsidRPr="00000000">
              <w:rPr>
                <w:rtl w:val="0"/>
              </w:rPr>
            </w:r>
          </w:p>
        </w:tc>
      </w:tr>
      <w:tr>
        <w:trPr>
          <w:cantSplit w:val="1"/>
          <w:trHeight w:val="832" w:hRule="atLeast"/>
          <w:tblHeader w:val="0"/>
        </w:trPr>
        <w:tc>
          <w:tcPr>
            <w:vAlign w:val="center"/>
          </w:tcPr>
          <w:p w:rsidR="00000000" w:rsidDel="00000000" w:rsidP="00000000" w:rsidRDefault="00000000" w:rsidRPr="00000000" w14:paraId="000000D2">
            <w:pP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7.2 Obiectivele specifice</w:t>
            </w:r>
          </w:p>
        </w:tc>
        <w:tc>
          <w:tcP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Înțelegerea conceptelor fundamentale ale esteticii teatrale contemporane (spectator, performativitate, reprezentare, prezență, corporalitate, medialitate, teatru politic, inter-culturalitate).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Dezvoltarea capacității de analiză și interpretare a spectacolelor de teatru, a performance-urilor și a altor produse culturale prin utilizarea instrumentelor teoretice specifice domeniului.</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Formarea unei perspective critice asupra relației dintre artă, societate, politică și cultură în contextul practicilor teatrale contemporane.</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Dezvoltarea competențelor de argumentare, dezbatere și exprimare academică prin discutarea și prezentarea textelor teoretice de specialitate.</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Familiarizarea studenților cu principalele contribuții din domeniul studiilor teatrale, performance studies și esteticii contemporane.</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Dezvoltarea capacității de a corela conceptele teoretice cu exemple concrete din teatrul, filmul și cultura contemporană.</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Stimularea reflecției autonome și a sensibilității estetice prin analiza critică a fenomenelor artistice și culturale actuale.</w:t>
            </w:r>
          </w:p>
          <w:p w:rsidR="00000000" w:rsidDel="00000000" w:rsidP="00000000" w:rsidRDefault="00000000" w:rsidRPr="00000000" w14:paraId="000000DA">
            <w:pPr>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DB">
      <w:pPr>
        <w:ind w:hanging="426"/>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DC">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DD">
      <w:pPr>
        <w:ind w:hanging="426"/>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8. Conținuturi</w:t>
      </w:r>
    </w:p>
    <w:tbl>
      <w:tblPr>
        <w:tblStyle w:val="Table8"/>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3119"/>
        <w:gridCol w:w="2977"/>
        <w:tblGridChange w:id="0">
          <w:tblGrid>
            <w:gridCol w:w="4395"/>
            <w:gridCol w:w="3119"/>
            <w:gridCol w:w="2977"/>
          </w:tblGrid>
        </w:tblGridChange>
      </w:tblGrid>
      <w:tr>
        <w:trPr>
          <w:cantSplit w:val="0"/>
          <w:trHeight w:val="284" w:hRule="atLeast"/>
          <w:tblHeader w:val="0"/>
        </w:trPr>
        <w:tc>
          <w:tcPr>
            <w:vAlign w:val="center"/>
          </w:tcPr>
          <w:p w:rsidR="00000000" w:rsidDel="00000000" w:rsidP="00000000" w:rsidRDefault="00000000" w:rsidRPr="00000000" w14:paraId="000000DE">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8.1 Curs</w:t>
            </w:r>
          </w:p>
        </w:tc>
        <w:tc>
          <w:tcPr>
            <w:vAlign w:val="center"/>
          </w:tcPr>
          <w:p w:rsidR="00000000" w:rsidDel="00000000" w:rsidP="00000000" w:rsidRDefault="00000000" w:rsidRPr="00000000" w14:paraId="000000DF">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Metode de predare</w:t>
            </w:r>
          </w:p>
        </w:tc>
        <w:tc>
          <w:tcPr>
            <w:vAlign w:val="center"/>
          </w:tcPr>
          <w:p w:rsidR="00000000" w:rsidDel="00000000" w:rsidP="00000000" w:rsidRDefault="00000000" w:rsidRPr="00000000" w14:paraId="000000E0">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Observații</w:t>
            </w:r>
          </w:p>
        </w:tc>
      </w:tr>
      <w:tr>
        <w:trPr>
          <w:cantSplit w:val="0"/>
          <w:trHeight w:val="284" w:hRule="atLeast"/>
          <w:tblHeader w:val="0"/>
        </w:trPr>
        <w:tc>
          <w:tcPr>
            <w:vAlign w:val="center"/>
          </w:tcPr>
          <w:p w:rsidR="00000000" w:rsidDel="00000000" w:rsidP="00000000" w:rsidRDefault="00000000" w:rsidRPr="00000000" w14:paraId="000000E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Introducere în problematica esteticilor teatrale contemporane. Noțiunea de estetică teatrală și pluralitatea paradigmelor teatrului contemporan.</w:t>
            </w:r>
          </w:p>
          <w:p w:rsidR="00000000" w:rsidDel="00000000" w:rsidP="00000000" w:rsidRDefault="00000000" w:rsidRPr="00000000" w14:paraId="000000E2">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problematizare, dezbatere</w:t>
            </w:r>
          </w:p>
          <w:p w:rsidR="00000000" w:rsidDel="00000000" w:rsidP="00000000" w:rsidRDefault="00000000" w:rsidRPr="00000000" w14:paraId="000000E4">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5">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E6">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Spectatorul în teatrul contemporan. Jacques Rancière și conceptul spectatorului emancipat.</w:t>
            </w:r>
          </w:p>
          <w:p w:rsidR="00000000" w:rsidDel="00000000" w:rsidP="00000000" w:rsidRDefault="00000000" w:rsidRPr="00000000" w14:paraId="000000E7">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8">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Spectatorul în teatrul contemporan. Jacques Rancière și conceptul spectatorului emancipat.</w:t>
            </w:r>
          </w:p>
          <w:p w:rsidR="00000000" w:rsidDel="00000000" w:rsidP="00000000" w:rsidRDefault="00000000" w:rsidRPr="00000000" w14:paraId="000000E9">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A">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EB">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 receptare și responsabilitatea spectatorului în evenimentul teatral contemporan.</w:t>
            </w:r>
          </w:p>
          <w:p w:rsidR="00000000" w:rsidDel="00000000" w:rsidP="00000000" w:rsidRDefault="00000000" w:rsidRPr="00000000" w14:paraId="000000EC">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D">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caz, dezbatere</w:t>
            </w:r>
          </w:p>
          <w:p w:rsidR="00000000" w:rsidDel="00000000" w:rsidP="00000000" w:rsidRDefault="00000000" w:rsidRPr="00000000" w14:paraId="000000EE">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F">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F0">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Teatru politic și teatru politicizat. Funcțiile politice ale reprezentării teatrale.</w:t>
            </w:r>
          </w:p>
          <w:p w:rsidR="00000000" w:rsidDel="00000000" w:rsidP="00000000" w:rsidRDefault="00000000" w:rsidRPr="00000000" w14:paraId="000000F1">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F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critică, dialog</w:t>
            </w:r>
          </w:p>
          <w:p w:rsidR="00000000" w:rsidDel="00000000" w:rsidP="00000000" w:rsidRDefault="00000000" w:rsidRPr="00000000" w14:paraId="000000F3">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F4">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5">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Reenactment, reprezentare și documentar în artele performative contemporane. Manifestul de la Gent și teatrul lui Milo Rau.</w:t>
            </w:r>
          </w:p>
          <w:p w:rsidR="00000000" w:rsidDel="00000000" w:rsidP="00000000" w:rsidRDefault="00000000" w:rsidRPr="00000000" w14:paraId="000000F6">
            <w:pPr>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7">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spectacole, dezbatere</w:t>
            </w:r>
          </w:p>
          <w:p w:rsidR="00000000" w:rsidDel="00000000" w:rsidP="00000000" w:rsidRDefault="00000000" w:rsidRPr="00000000" w14:paraId="000000F8">
            <w:pPr>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A">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Introducere în teatrul postdramatic. Hans-Thies Lehmann și schimbarea paradigmei teatrale contemporane.</w:t>
            </w:r>
          </w:p>
          <w:p w:rsidR="00000000" w:rsidDel="00000000" w:rsidP="00000000" w:rsidRDefault="00000000" w:rsidRPr="00000000" w14:paraId="000000FB">
            <w:pPr>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C">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problematizare, dialog</w:t>
            </w:r>
          </w:p>
          <w:p w:rsidR="00000000" w:rsidDel="00000000" w:rsidP="00000000" w:rsidRDefault="00000000" w:rsidRPr="00000000" w14:paraId="000000FD">
            <w:pPr>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Concepte ale teatrului postdramatic: parataxă, non-ierarhie, simultaneitate, densitatea semnelor.</w:t>
            </w:r>
          </w:p>
          <w:p w:rsidR="00000000" w:rsidDel="00000000" w:rsidP="00000000" w:rsidRDefault="00000000" w:rsidRPr="00000000" w14:paraId="00000100">
            <w:pPr>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teoretică</w:t>
            </w:r>
          </w:p>
          <w:p w:rsidR="00000000" w:rsidDel="00000000" w:rsidP="00000000" w:rsidRDefault="00000000" w:rsidRPr="00000000" w14:paraId="00000102">
            <w:pPr>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04">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Dramaturgie vizuală, scenografie și corporalitate în teatrul postdramatic.</w:t>
            </w:r>
          </w:p>
          <w:p w:rsidR="00000000" w:rsidDel="00000000" w:rsidP="00000000" w:rsidRDefault="00000000" w:rsidRPr="00000000" w14:paraId="00000105">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06">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exemple scenice</w:t>
            </w:r>
          </w:p>
          <w:p w:rsidR="00000000" w:rsidDel="00000000" w:rsidP="00000000" w:rsidRDefault="00000000" w:rsidRPr="00000000" w14:paraId="00000107">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08">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09">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Prezență și aură. Walter Benjamin și opera de artă în epoca reproductibilității tehnice.</w:t>
            </w:r>
          </w:p>
          <w:p w:rsidR="00000000" w:rsidDel="00000000" w:rsidP="00000000" w:rsidRDefault="00000000" w:rsidRPr="00000000" w14:paraId="0000010A">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0B">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conceptuală</w:t>
            </w:r>
          </w:p>
          <w:p w:rsidR="00000000" w:rsidDel="00000000" w:rsidP="00000000" w:rsidRDefault="00000000" w:rsidRPr="00000000" w14:paraId="0000010C">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0D">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0E">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Autobiografie, autenticitate și noile forme ale prezenței scenice.</w:t>
            </w:r>
          </w:p>
          <w:p w:rsidR="00000000" w:rsidDel="00000000" w:rsidP="00000000" w:rsidRDefault="00000000" w:rsidRPr="00000000" w14:paraId="0000010F">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0">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spectacole, dialog</w:t>
            </w:r>
          </w:p>
          <w:p w:rsidR="00000000" w:rsidDel="00000000" w:rsidP="00000000" w:rsidRDefault="00000000" w:rsidRPr="00000000" w14:paraId="00000111">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2">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1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Animalul pe scenă. Reprezentări ale animalității și relația om–animal în teatrul contemporan.</w:t>
            </w:r>
          </w:p>
          <w:p w:rsidR="00000000" w:rsidDel="00000000" w:rsidP="00000000" w:rsidRDefault="00000000" w:rsidRPr="00000000" w14:paraId="00000114">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5">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critică</w:t>
            </w:r>
          </w:p>
          <w:p w:rsidR="00000000" w:rsidDel="00000000" w:rsidP="00000000" w:rsidRDefault="00000000" w:rsidRPr="00000000" w14:paraId="00000116">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7">
            <w:pPr>
              <w:rPr>
                <w:rFonts w:ascii="Cambria" w:cs="Cambria" w:eastAsia="Cambria" w:hAnsi="Cambria"/>
                <w:sz w:val="20"/>
                <w:szCs w:val="20"/>
              </w:rPr>
            </w:pPr>
            <w:r w:rsidDel="00000000" w:rsidR="00000000" w:rsidRPr="00000000">
              <w:rPr>
                <w:rtl w:val="0"/>
              </w:rPr>
            </w:r>
          </w:p>
        </w:tc>
      </w:tr>
      <w:tr>
        <w:trPr>
          <w:cantSplit w:val="0"/>
          <w:trHeight w:val="309" w:hRule="atLeast"/>
          <w:tblHeader w:val="0"/>
        </w:trPr>
        <w:tc>
          <w:tcPr>
            <w:vAlign w:val="center"/>
          </w:tcPr>
          <w:p w:rsidR="00000000" w:rsidDel="00000000" w:rsidP="00000000" w:rsidRDefault="00000000" w:rsidRPr="00000000" w14:paraId="00000118">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Politici ale corpului. Corpul performerului, autoreprezentare și corporalitate scenică.</w:t>
            </w:r>
          </w:p>
          <w:p w:rsidR="00000000" w:rsidDel="00000000" w:rsidP="00000000" w:rsidRDefault="00000000" w:rsidRPr="00000000" w14:paraId="00000119">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A">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caz, dialog</w:t>
            </w:r>
          </w:p>
          <w:p w:rsidR="00000000" w:rsidDel="00000000" w:rsidP="00000000" w:rsidRDefault="00000000" w:rsidRPr="00000000" w14:paraId="0000011B">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C">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1D">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Reprezentarea vârstei, genului, rasei și a corpului vulnerabil în artele spectacolului contemporan.</w:t>
            </w:r>
          </w:p>
          <w:p w:rsidR="00000000" w:rsidDel="00000000" w:rsidP="00000000" w:rsidRDefault="00000000" w:rsidRPr="00000000" w14:paraId="0000011E">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F">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dezbatere, analiză critică</w:t>
            </w:r>
          </w:p>
          <w:p w:rsidR="00000000" w:rsidDel="00000000" w:rsidP="00000000" w:rsidRDefault="00000000" w:rsidRPr="00000000" w14:paraId="00000120">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21">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Interculturalitate, minorități și reprezentarea alterității în teatrul contemporan. Sinteza temelor cursului.</w:t>
            </w:r>
          </w:p>
          <w:p w:rsidR="00000000" w:rsidDel="00000000" w:rsidP="00000000" w:rsidRDefault="00000000" w:rsidRPr="00000000" w14:paraId="00000123">
            <w:pPr>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4">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discuție integratoare, concluzii</w:t>
            </w:r>
          </w:p>
          <w:p w:rsidR="00000000" w:rsidDel="00000000" w:rsidP="00000000" w:rsidRDefault="00000000" w:rsidRPr="00000000" w14:paraId="00000125">
            <w:pPr>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3"/>
            <w:vAlign w:val="center"/>
          </w:tcPr>
          <w:p w:rsidR="00000000" w:rsidDel="00000000" w:rsidP="00000000" w:rsidRDefault="00000000" w:rsidRPr="00000000" w14:paraId="00000127">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Bibliografie</w:t>
            </w:r>
          </w:p>
          <w:p w:rsidR="00000000" w:rsidDel="00000000" w:rsidP="00000000" w:rsidRDefault="00000000" w:rsidRPr="00000000" w14:paraId="00000128">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Benjamin, Walter.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műalkotás a technikai reprodukálhatóság korában</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Budapest: Magyar Helikon, 1980.</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Debord, Guy.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spektákulum társadalma</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Budapest: Balassi Kiadó, 2006.</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Fischer-Lichte, Erika.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performativitás esztétikája</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Budapest: Balassi Kiadó, 2009.</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Fischer-Lichte, Erika.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dráma története</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Pécs: Jelenkor Kiadó, 2001.</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Jákfalvi Magdolna.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Színházolvasat</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Budapest: Balassi Kiadó, 2001.</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Kricsfalusi Beatrix.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Művészet és hatalom. A reprezentáció politikája a kortárs színházban</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Budapest: Kijárat Kiadó, 2014.</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Lehmann, Hans-Thies.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Posztdramatikus színház</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Budapest: Balassi Kiadó, 2009.</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P. Müller Péter.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Test és teatralitás</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Budapest: Balassi Kiadó, 2009.</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Pilinszky János.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Beszélgetések Sheryl Suttonnal</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Budapest: Vigilia Kiadó, 1977.</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Rancière, Jacques.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Az emancipált néző</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Budapest: Műcsarnok–Gondolat Kiadó, 2011.</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Schechner, Richard.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Performance Studies. An Introduction</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New York–London: Routledge, 2013.</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Spivak, Gayatri Chakravorty.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A subaltern megszólalhat-e?</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Budapest: Kijárat Kiadó, 2007.</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Székely György (szerk.).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Színház és politika</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Budapest: Magyar Könyvklub, 2000.</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Warr, Tracey (ed.).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The Artist’s Body</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London: Phaidon Press, 2012.</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Žižek, Slavoj.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Erőszak</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Budapest: Európa Könyvkiadó, 2009.</w:t>
            </w:r>
          </w:p>
          <w:p w:rsidR="00000000" w:rsidDel="00000000" w:rsidP="00000000" w:rsidRDefault="00000000" w:rsidRPr="00000000" w14:paraId="00000138">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3B">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8.2 Seminar / laborator</w:t>
            </w:r>
          </w:p>
        </w:tc>
        <w:tc>
          <w:tcPr>
            <w:vAlign w:val="center"/>
          </w:tcPr>
          <w:p w:rsidR="00000000" w:rsidDel="00000000" w:rsidP="00000000" w:rsidRDefault="00000000" w:rsidRPr="00000000" w14:paraId="0000013C">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Metode de predare</w:t>
            </w:r>
          </w:p>
        </w:tc>
        <w:tc>
          <w:tcPr>
            <w:vAlign w:val="center"/>
          </w:tcPr>
          <w:p w:rsidR="00000000" w:rsidDel="00000000" w:rsidP="00000000" w:rsidRDefault="00000000" w:rsidRPr="00000000" w14:paraId="0000013D">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Observații</w:t>
            </w:r>
          </w:p>
        </w:tc>
      </w:tr>
      <w:tr>
        <w:trPr>
          <w:cantSplit w:val="0"/>
          <w:trHeight w:val="284" w:hRule="atLeast"/>
          <w:tblHeader w:val="0"/>
        </w:trPr>
        <w:tc>
          <w:tcPr>
            <w:vAlign w:val="center"/>
          </w:tcPr>
          <w:p w:rsidR="00000000" w:rsidDel="00000000" w:rsidP="00000000" w:rsidRDefault="00000000" w:rsidRPr="00000000" w14:paraId="0000013E">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Introducere, descrierea temelor semestrului (I.)</w:t>
            </w:r>
          </w:p>
          <w:p w:rsidR="00000000" w:rsidDel="00000000" w:rsidP="00000000" w:rsidRDefault="00000000" w:rsidRPr="00000000" w14:paraId="0000013F">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0">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w:t>
            </w:r>
          </w:p>
          <w:p w:rsidR="00000000" w:rsidDel="00000000" w:rsidP="00000000" w:rsidRDefault="00000000" w:rsidRPr="00000000" w14:paraId="00000141">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2">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4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Introducere, descrierea temelor semestrului (II.)</w:t>
            </w:r>
          </w:p>
          <w:p w:rsidR="00000000" w:rsidDel="00000000" w:rsidP="00000000" w:rsidRDefault="00000000" w:rsidRPr="00000000" w14:paraId="00000144">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5">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w:t>
            </w:r>
          </w:p>
          <w:p w:rsidR="00000000" w:rsidDel="00000000" w:rsidP="00000000" w:rsidRDefault="00000000" w:rsidRPr="00000000" w14:paraId="00000146">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7">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48">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Cultura de masă și industria culturală I. conceptul de cultură, conceptul de industrie; fenomenele culturale contemporane legate de industria culturii</w:t>
            </w:r>
          </w:p>
          <w:p w:rsidR="00000000" w:rsidDel="00000000" w:rsidP="00000000" w:rsidRDefault="00000000" w:rsidRPr="00000000" w14:paraId="00000149">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A">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Evidențierea unor aspecte ale prezentării susținute de student și discutarea lor în comun; </w:t>
              <w:br w:type="textWrapping"/>
              <w:t xml:space="preserve">- întrebări orientative; </w:t>
              <w:br w:type="textWrapping"/>
              <w:t xml:space="preserve">- muncă individuală: realizarea unor scurte sarcini scrise, urmată de discutarea în comun a rezultatelor; </w:t>
              <w:br w:type="textWrapping"/>
              <w:t xml:space="preserve">- identificarea și evaluarea opiniilor și contraopiniilor care apar în legătură cu tema respectivă.</w:t>
            </w:r>
          </w:p>
          <w:p w:rsidR="00000000" w:rsidDel="00000000" w:rsidP="00000000" w:rsidRDefault="00000000" w:rsidRPr="00000000" w14:paraId="0000014B">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C">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4D">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Cultura de masă și industria culturală II. Filmul și teatrul în epoca industriei culturale</w:t>
            </w:r>
          </w:p>
          <w:p w:rsidR="00000000" w:rsidDel="00000000" w:rsidP="00000000" w:rsidRDefault="00000000" w:rsidRPr="00000000" w14:paraId="0000014E">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F">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Evidențierea unor aspecte ale prezentării susținute de student și discutarea lor în comun; </w:t>
              <w:br w:type="textWrapping"/>
              <w:t xml:space="preserve">- întrebări orientative; </w:t>
              <w:br w:type="textWrapping"/>
              <w:t xml:space="preserve">- muncă individuală: realizarea unor scurte sarcini scrise, urmată de discutarea în comun a rezultatelor; </w:t>
              <w:br w:type="textWrapping"/>
              <w:t xml:space="preserve">- identificarea și evaluarea opiniilor și contraopiniilor care apar în legătură cu tema respectivă.</w:t>
            </w:r>
          </w:p>
          <w:p w:rsidR="00000000" w:rsidDel="00000000" w:rsidP="00000000" w:rsidRDefault="00000000" w:rsidRPr="00000000" w14:paraId="00000150">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51">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5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Performance-ul I. Locul performance-ului în arta teatrală</w:t>
            </w:r>
          </w:p>
          <w:p w:rsidR="00000000" w:rsidDel="00000000" w:rsidP="00000000" w:rsidRDefault="00000000" w:rsidRPr="00000000" w14:paraId="00000153">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54">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Evidențierea unor aspecte ale prezentării susținute de student și discutarea lor în comun; </w:t>
              <w:br w:type="textWrapping"/>
              <w:t xml:space="preserve">- întrebări orientative; </w:t>
              <w:br w:type="textWrapping"/>
              <w:t xml:space="preserve">- muncă individuală: realizarea unor scurte sarcini scrise, urmată de discutarea în comun a rezultatelor; </w:t>
              <w:br w:type="textWrapping"/>
              <w:t xml:space="preserve">- identificarea și evaluarea opiniilor și contraopiniilor care apar în legătură cu tema respectivă.</w:t>
            </w:r>
          </w:p>
          <w:p w:rsidR="00000000" w:rsidDel="00000000" w:rsidP="00000000" w:rsidRDefault="00000000" w:rsidRPr="00000000" w14:paraId="00000155">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56">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57">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Performance-ul II. Relația dintre performance și ritualitate</w:t>
            </w:r>
          </w:p>
          <w:p w:rsidR="00000000" w:rsidDel="00000000" w:rsidP="00000000" w:rsidRDefault="00000000" w:rsidRPr="00000000" w14:paraId="00000158">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59">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Evidențierea unor aspecte ale prezentării susținute de student și discutarea lor în comun; </w:t>
              <w:br w:type="textWrapping"/>
              <w:t xml:space="preserve">- întrebări orientative; </w:t>
              <w:br w:type="textWrapping"/>
              <w:t xml:space="preserve">- muncă individuală: realizarea unor scurte sarcini scrise, urmată de discutarea în comun a rezultatelor; </w:t>
              <w:br w:type="textWrapping"/>
              <w:t xml:space="preserve">- identificarea și evaluarea opiniilor și contraopiniilor care apar în legătură cu tema respectivă.</w:t>
            </w:r>
          </w:p>
          <w:p w:rsidR="00000000" w:rsidDel="00000000" w:rsidP="00000000" w:rsidRDefault="00000000" w:rsidRPr="00000000" w14:paraId="0000015A">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5B">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5C">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Teatrul și medialitatea I. particularitățile mediului teatral; relația teatrului cu alte medii</w:t>
            </w:r>
          </w:p>
          <w:p w:rsidR="00000000" w:rsidDel="00000000" w:rsidP="00000000" w:rsidRDefault="00000000" w:rsidRPr="00000000" w14:paraId="0000015D">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5E">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Evidențierea unor aspecte ale prezentării susținute de student și discutarea lor în comun; </w:t>
              <w:br w:type="textWrapping"/>
              <w:t xml:space="preserve">- întrebări orientative; </w:t>
              <w:br w:type="textWrapping"/>
              <w:t xml:space="preserve">- muncă individuală: realizarea unor scurte sarcini scrise, urmată de discutarea în comun a rezultatelor; </w:t>
              <w:br w:type="textWrapping"/>
              <w:t xml:space="preserve">- identificarea și evaluarea opiniilor și contraopiniilor care apar în legătură cu tema respectivă.</w:t>
            </w:r>
          </w:p>
          <w:p w:rsidR="00000000" w:rsidDel="00000000" w:rsidP="00000000" w:rsidRDefault="00000000" w:rsidRPr="00000000" w14:paraId="0000015F">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60">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6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Teatrul și medialitatea II. utilizarea altor medii (film, pictură etc.) în teatru</w:t>
            </w:r>
          </w:p>
          <w:p w:rsidR="00000000" w:rsidDel="00000000" w:rsidP="00000000" w:rsidRDefault="00000000" w:rsidRPr="00000000" w14:paraId="00000162">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6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Evidențierea unor aspecte ale prezentării susținute de student și discutarea lor în comun; </w:t>
              <w:br w:type="textWrapping"/>
              <w:t xml:space="preserve">- întrebări orientative; </w:t>
              <w:br w:type="textWrapping"/>
              <w:t xml:space="preserve">- muncă individuală: realizarea unor scurte sarcini scrise, urmată de discutarea în comun a rezultatelor; </w:t>
              <w:br w:type="textWrapping"/>
              <w:t xml:space="preserve">- identificarea și evaluarea opiniilor și contraopiniilor care apar în legătură cu tema respectivă.</w:t>
            </w:r>
          </w:p>
          <w:p w:rsidR="00000000" w:rsidDel="00000000" w:rsidP="00000000" w:rsidRDefault="00000000" w:rsidRPr="00000000" w14:paraId="00000164">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65">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66">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Teatrul politic I. prezența politicului în teatru; interacțiunea dintre teatru și politică</w:t>
            </w:r>
          </w:p>
          <w:p w:rsidR="00000000" w:rsidDel="00000000" w:rsidP="00000000" w:rsidRDefault="00000000" w:rsidRPr="00000000" w14:paraId="00000167">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68">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Evidențierea unor aspecte ale prezentării susținute de student și discutarea lor în comun; </w:t>
              <w:br w:type="textWrapping"/>
              <w:t xml:space="preserve">- întrebări orientative; </w:t>
              <w:br w:type="textWrapping"/>
              <w:t xml:space="preserve">- muncă individuală: realizarea unor scurte sarcini scrise, urmată de discutarea în comun a rezultatelor; </w:t>
              <w:br w:type="textWrapping"/>
              <w:t xml:space="preserve">- identificarea și evaluarea opiniilor și contraopiniilor care apar în legătură cu tema respectivă.</w:t>
            </w:r>
          </w:p>
          <w:p w:rsidR="00000000" w:rsidDel="00000000" w:rsidP="00000000" w:rsidRDefault="00000000" w:rsidRPr="00000000" w14:paraId="00000169">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6A">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6B">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Teatrul politic II. posibilitățile mediului teatral de a aborda și reflecta asupra fenomenelor sociale</w:t>
            </w:r>
          </w:p>
          <w:p w:rsidR="00000000" w:rsidDel="00000000" w:rsidP="00000000" w:rsidRDefault="00000000" w:rsidRPr="00000000" w14:paraId="0000016C">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6D">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Evidențierea unor aspecte ale prezentării susținute de student și discutarea lor în comun; </w:t>
              <w:br w:type="textWrapping"/>
              <w:t xml:space="preserve">- întrebări orientative; </w:t>
              <w:br w:type="textWrapping"/>
              <w:t xml:space="preserve">- muncă individuală: realizarea unor scurte sarcini scrise, urmată de discutarea în comun a rezultatelor; </w:t>
              <w:br w:type="textWrapping"/>
              <w:t xml:space="preserve">- identificarea și evaluarea opiniilor și contraopiniilor care apar în legătură cu tema respectivă.</w:t>
            </w:r>
          </w:p>
          <w:p w:rsidR="00000000" w:rsidDel="00000000" w:rsidP="00000000" w:rsidRDefault="00000000" w:rsidRPr="00000000" w14:paraId="0000016E">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6F">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70">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Straniul și abjectul I. introducerea celor două concepte</w:t>
            </w:r>
          </w:p>
          <w:p w:rsidR="00000000" w:rsidDel="00000000" w:rsidP="00000000" w:rsidRDefault="00000000" w:rsidRPr="00000000" w14:paraId="00000171">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7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Evidențierea unor aspecte ale prezentării susținute de student și discutarea lor în comun; </w:t>
              <w:br w:type="textWrapping"/>
              <w:t xml:space="preserve">- întrebări orientative; </w:t>
              <w:br w:type="textWrapping"/>
              <w:t xml:space="preserve">- muncă individuală: realizarea unor scurte sarcini scrise, urmată de discutarea în comun a rezultatelor; </w:t>
              <w:br w:type="textWrapping"/>
              <w:t xml:space="preserve">- identificarea și evaluarea opiniilor și contraopiniilor care apar în legătură cu tema respectivă.</w:t>
            </w:r>
          </w:p>
          <w:p w:rsidR="00000000" w:rsidDel="00000000" w:rsidP="00000000" w:rsidRDefault="00000000" w:rsidRPr="00000000" w14:paraId="00000173">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74">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75">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Straniul și abjectul II. prezența lor în tragedia greacă și în operele contemporane</w:t>
            </w:r>
          </w:p>
          <w:p w:rsidR="00000000" w:rsidDel="00000000" w:rsidP="00000000" w:rsidRDefault="00000000" w:rsidRPr="00000000" w14:paraId="00000176">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77">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Evidențierea unor aspecte ale prezentării susținute de student și discutarea lor în comun; </w:t>
              <w:br w:type="textWrapping"/>
              <w:t xml:space="preserve">- întrebări orientative; </w:t>
              <w:br w:type="textWrapping"/>
              <w:t xml:space="preserve">- muncă individuală: realizarea unor scurte sarcini scrise, urmată de discutarea în comun a rezultatelor; </w:t>
              <w:br w:type="textWrapping"/>
              <w:t xml:space="preserve">- identificarea și evaluarea opiniilor și contraopiniilor care apar în legătură cu tema respectivă.</w:t>
            </w:r>
          </w:p>
          <w:p w:rsidR="00000000" w:rsidDel="00000000" w:rsidP="00000000" w:rsidRDefault="00000000" w:rsidRPr="00000000" w14:paraId="00000178">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79">
            <w:pPr>
              <w:rPr>
                <w:rFonts w:ascii="Cambria" w:cs="Cambria" w:eastAsia="Cambria" w:hAnsi="Cambria"/>
                <w:sz w:val="20"/>
                <w:szCs w:val="20"/>
              </w:rPr>
            </w:pPr>
            <w:r w:rsidDel="00000000" w:rsidR="00000000" w:rsidRPr="00000000">
              <w:rPr>
                <w:rtl w:val="0"/>
              </w:rPr>
            </w:r>
          </w:p>
        </w:tc>
      </w:tr>
      <w:tr>
        <w:trPr>
          <w:cantSplit w:val="0"/>
          <w:trHeight w:val="840" w:hRule="atLeast"/>
          <w:tblHeader w:val="0"/>
        </w:trPr>
        <w:tc>
          <w:tcPr>
            <w:vAlign w:val="center"/>
          </w:tcPr>
          <w:p w:rsidR="00000000" w:rsidDel="00000000" w:rsidP="00000000" w:rsidRDefault="00000000" w:rsidRPr="00000000" w14:paraId="0000017A">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Dezumanizarea I. reprezentarea omului dezumanizat în piese de teatru și filme</w:t>
            </w:r>
          </w:p>
          <w:p w:rsidR="00000000" w:rsidDel="00000000" w:rsidP="00000000" w:rsidRDefault="00000000" w:rsidRPr="00000000" w14:paraId="0000017B">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7C">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Evidențierea unor aspecte ale prezentării susținute de student și discutarea lor în comun; </w:t>
              <w:br w:type="textWrapping"/>
              <w:t xml:space="preserve">- întrebări orientative; </w:t>
              <w:br w:type="textWrapping"/>
              <w:t xml:space="preserve">- muncă individuală: realizarea unor scurte sarcini scrise, urmată de discutarea în comun a rezultatelor; </w:t>
              <w:br w:type="textWrapping"/>
              <w:t xml:space="preserve">- identificarea și evaluarea opiniilor și contraopiniilor care apar în legătură cu tema respectivă.</w:t>
            </w:r>
          </w:p>
          <w:p w:rsidR="00000000" w:rsidDel="00000000" w:rsidP="00000000" w:rsidRDefault="00000000" w:rsidRPr="00000000" w14:paraId="0000017D">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7E">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7F">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Dezumanizarea II. reprezentări ale Holocaustului în artă și cultură</w:t>
            </w:r>
          </w:p>
          <w:p w:rsidR="00000000" w:rsidDel="00000000" w:rsidP="00000000" w:rsidRDefault="00000000" w:rsidRPr="00000000" w14:paraId="00000180">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8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Evidențierea unor aspecte ale prezentării susținute de student și discutarea lor în comun; </w:t>
              <w:br w:type="textWrapping"/>
              <w:t xml:space="preserve">- întrebări orientative; </w:t>
              <w:br w:type="textWrapping"/>
              <w:t xml:space="preserve">- muncă individuală: realizarea unor scurte sarcini scrise, urmată de discutarea în comun a rezultatelor; </w:t>
              <w:br w:type="textWrapping"/>
              <w:t xml:space="preserve">- identificarea și evaluarea opiniilor și contraopiniilor care apar în legătură cu tema respectivă.</w:t>
            </w:r>
          </w:p>
          <w:p w:rsidR="00000000" w:rsidDel="00000000" w:rsidP="00000000" w:rsidRDefault="00000000" w:rsidRPr="00000000" w14:paraId="00000182">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83">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3"/>
            <w:vAlign w:val="center"/>
          </w:tcPr>
          <w:p w:rsidR="00000000" w:rsidDel="00000000" w:rsidP="00000000" w:rsidRDefault="00000000" w:rsidRPr="00000000" w14:paraId="00000184">
            <w:pPr>
              <w:tabs>
                <w:tab w:val="left" w:leader="none" w:pos="2715"/>
              </w:tabs>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Bibliografie</w:t>
            </w:r>
          </w:p>
          <w:p w:rsidR="00000000" w:rsidDel="00000000" w:rsidP="00000000" w:rsidRDefault="00000000" w:rsidRPr="00000000" w14:paraId="00000185">
            <w:pPr>
              <w:tabs>
                <w:tab w:val="left" w:leader="none" w:pos="2715"/>
              </w:tabs>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3. Tömegkultúra és kultúripar / Cultura de masă și industria culturală I.</w:t>
            </w:r>
            <w:r w:rsidDel="00000000" w:rsidR="00000000" w:rsidRPr="00000000">
              <w:rPr>
                <w:rtl w:val="0"/>
              </w:rPr>
            </w:r>
          </w:p>
          <w:p w:rsidR="00000000" w:rsidDel="00000000" w:rsidP="00000000" w:rsidRDefault="00000000" w:rsidRPr="00000000" w14:paraId="00000187">
            <w:pPr>
              <w:numPr>
                <w:ilvl w:val="0"/>
                <w:numId w:val="11"/>
              </w:numPr>
              <w:spacing w:after="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Theodor W. Adorno – Max Horkheimer. </w:t>
            </w:r>
            <w:r w:rsidDel="00000000" w:rsidR="00000000" w:rsidRPr="00000000">
              <w:rPr>
                <w:rFonts w:ascii="Cambria" w:cs="Cambria" w:eastAsia="Cambria" w:hAnsi="Cambria"/>
                <w:i w:val="1"/>
                <w:iCs w:val="1"/>
                <w:sz w:val="20"/>
                <w:szCs w:val="20"/>
                <w:rtl w:val="0"/>
              </w:rPr>
              <w:t xml:space="preserve">A kultúripar. A felvilágosodás mint a tömegek becsapása.</w:t>
            </w:r>
            <w:r w:rsidDel="00000000" w:rsidR="00000000" w:rsidRPr="00000000">
              <w:rPr>
                <w:rFonts w:ascii="Cambria" w:cs="Cambria" w:eastAsia="Cambria" w:hAnsi="Cambria"/>
                <w:sz w:val="20"/>
                <w:szCs w:val="20"/>
                <w:rtl w:val="0"/>
              </w:rPr>
              <w:t xml:space="preserve"> / </w:t>
            </w:r>
            <w:r w:rsidDel="00000000" w:rsidR="00000000" w:rsidRPr="00000000">
              <w:rPr>
                <w:rFonts w:ascii="Cambria" w:cs="Cambria" w:eastAsia="Cambria" w:hAnsi="Cambria"/>
                <w:i w:val="1"/>
                <w:iCs w:val="1"/>
                <w:sz w:val="20"/>
                <w:szCs w:val="20"/>
                <w:rtl w:val="0"/>
              </w:rPr>
              <w:t xml:space="preserve">Industria culturii</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A felvilágosodás dialektikája - Filozófiai töredékek</w:t>
            </w:r>
            <w:r w:rsidDel="00000000" w:rsidR="00000000" w:rsidRPr="00000000">
              <w:rPr>
                <w:rFonts w:ascii="Cambria" w:cs="Cambria" w:eastAsia="Cambria" w:hAnsi="Cambria"/>
                <w:sz w:val="20"/>
                <w:szCs w:val="20"/>
                <w:rtl w:val="0"/>
              </w:rPr>
              <w:t xml:space="preserve">. 1990, Gondolat – Atlantisz – Medvetánc, 147–200. o. </w:t>
            </w:r>
          </w:p>
          <w:p w:rsidR="00000000" w:rsidDel="00000000" w:rsidP="00000000" w:rsidRDefault="00000000" w:rsidRPr="00000000" w14:paraId="00000188">
            <w:pPr>
              <w:numPr>
                <w:ilvl w:val="0"/>
                <w:numId w:val="11"/>
              </w:numPr>
              <w:spacing w:after="280" w:before="0" w:lineRule="auto"/>
              <w:ind w:left="720" w:hanging="360"/>
              <w:rPr>
                <w:rFonts w:ascii="Cambria" w:cs="Cambria" w:eastAsia="Cambria" w:hAnsi="Cambria"/>
                <w:sz w:val="20"/>
                <w:szCs w:val="20"/>
              </w:rPr>
            </w:pPr>
            <w:hyperlink r:id="rId8">
              <w:r w:rsidDel="00000000" w:rsidR="00000000" w:rsidRPr="00000000">
                <w:rPr>
                  <w:rFonts w:ascii="Cambria" w:cs="Cambria" w:eastAsia="Cambria" w:hAnsi="Cambria"/>
                  <w:color w:val="467886"/>
                  <w:sz w:val="20"/>
                  <w:szCs w:val="20"/>
                  <w:u w:val="single"/>
                  <w:rtl w:val="0"/>
                </w:rPr>
                <w:t xml:space="preserve">https://adoc.pub/theodor-adorno-a-kulturipar.html</w:t>
              </w:r>
            </w:hyperlink>
            <w:r w:rsidDel="00000000" w:rsidR="00000000" w:rsidRPr="00000000">
              <w:rPr>
                <w:rFonts w:ascii="Cambria" w:cs="Cambria" w:eastAsia="Cambria" w:hAnsi="Cambria"/>
                <w:sz w:val="20"/>
                <w:szCs w:val="20"/>
                <w:rtl w:val="0"/>
              </w:rPr>
              <w:t xml:space="preserve"> → 13-23 o. </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4. Tömegkultúra és kultúripar / Cultura de masă și industria culturală II.</w:t>
            </w:r>
            <w:r w:rsidDel="00000000" w:rsidR="00000000" w:rsidRPr="00000000">
              <w:rPr>
                <w:rtl w:val="0"/>
              </w:rPr>
            </w:r>
          </w:p>
          <w:p w:rsidR="00000000" w:rsidDel="00000000" w:rsidP="00000000" w:rsidRDefault="00000000" w:rsidRPr="00000000" w14:paraId="0000018A">
            <w:pPr>
              <w:numPr>
                <w:ilvl w:val="0"/>
                <w:numId w:val="12"/>
              </w:numPr>
              <w:spacing w:after="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Olay Csaba: </w:t>
            </w:r>
            <w:r w:rsidDel="00000000" w:rsidR="00000000" w:rsidRPr="00000000">
              <w:rPr>
                <w:rFonts w:ascii="Cambria" w:cs="Cambria" w:eastAsia="Cambria" w:hAnsi="Cambria"/>
                <w:i w:val="1"/>
                <w:iCs w:val="1"/>
                <w:sz w:val="20"/>
                <w:szCs w:val="20"/>
                <w:rtl w:val="0"/>
              </w:rPr>
              <w:t xml:space="preserve">A tömegtársadalom kultúrája a Frankfurti Iskola és Arendt gondolkodásában</w:t>
            </w:r>
            <w:r w:rsidDel="00000000" w:rsidR="00000000" w:rsidRPr="00000000">
              <w:rPr>
                <w:rFonts w:ascii="Cambria" w:cs="Cambria" w:eastAsia="Cambria" w:hAnsi="Cambria"/>
                <w:sz w:val="20"/>
                <w:szCs w:val="20"/>
                <w:rtl w:val="0"/>
              </w:rPr>
              <w:t xml:space="preserve"> / </w:t>
            </w:r>
            <w:r w:rsidDel="00000000" w:rsidR="00000000" w:rsidRPr="00000000">
              <w:rPr>
                <w:rFonts w:ascii="Cambria" w:cs="Cambria" w:eastAsia="Cambria" w:hAnsi="Cambria"/>
                <w:i w:val="1"/>
                <w:iCs w:val="1"/>
                <w:sz w:val="20"/>
                <w:szCs w:val="20"/>
                <w:rtl w:val="0"/>
              </w:rPr>
              <w:t xml:space="preserve">Cultura societății de masă în gândirea Școlii de la Frankfurt și a lui Arendt</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A művészettől a tömegkultúráig</w:t>
            </w:r>
            <w:r w:rsidDel="00000000" w:rsidR="00000000" w:rsidRPr="00000000">
              <w:rPr>
                <w:rFonts w:ascii="Cambria" w:cs="Cambria" w:eastAsia="Cambria" w:hAnsi="Cambria"/>
                <w:sz w:val="20"/>
                <w:szCs w:val="20"/>
                <w:rtl w:val="0"/>
              </w:rPr>
              <w:t xml:space="preserve">. Szerk.: Olay Csaba – Weiss János. L’Harmattan Kiadó – Könyvpont Kiadó. 2014. Budapest. 163-177.o. </w:t>
            </w:r>
          </w:p>
          <w:p w:rsidR="00000000" w:rsidDel="00000000" w:rsidP="00000000" w:rsidRDefault="00000000" w:rsidRPr="00000000" w14:paraId="0000018B">
            <w:pPr>
              <w:numPr>
                <w:ilvl w:val="0"/>
                <w:numId w:val="12"/>
              </w:numPr>
              <w:spacing w:after="28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Uģis Olte – Morten Traavik: </w:t>
            </w:r>
            <w:r w:rsidDel="00000000" w:rsidR="00000000" w:rsidRPr="00000000">
              <w:rPr>
                <w:rFonts w:ascii="Cambria" w:cs="Cambria" w:eastAsia="Cambria" w:hAnsi="Cambria"/>
                <w:i w:val="1"/>
                <w:iCs w:val="1"/>
                <w:sz w:val="20"/>
                <w:szCs w:val="20"/>
                <w:rtl w:val="0"/>
              </w:rPr>
              <w:t xml:space="preserve">Liberation Day</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5. Performansz / Performance-ul I</w:t>
            </w:r>
            <w:r w:rsidDel="00000000" w:rsidR="00000000" w:rsidRPr="00000000">
              <w:rPr>
                <w:rtl w:val="0"/>
              </w:rPr>
            </w:r>
          </w:p>
          <w:p w:rsidR="00000000" w:rsidDel="00000000" w:rsidP="00000000" w:rsidRDefault="00000000" w:rsidRPr="00000000" w14:paraId="0000018D">
            <w:pPr>
              <w:numPr>
                <w:ilvl w:val="0"/>
                <w:numId w:val="13"/>
              </w:numPr>
              <w:spacing w:after="28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Erika Fischer-Lichte: </w:t>
            </w:r>
            <w:r w:rsidDel="00000000" w:rsidR="00000000" w:rsidRPr="00000000">
              <w:rPr>
                <w:rFonts w:ascii="Cambria" w:cs="Cambria" w:eastAsia="Cambria" w:hAnsi="Cambria"/>
                <w:i w:val="1"/>
                <w:iCs w:val="1"/>
                <w:sz w:val="20"/>
                <w:szCs w:val="20"/>
                <w:rtl w:val="0"/>
              </w:rPr>
              <w:t xml:space="preserve">Színház és rítus</w:t>
            </w:r>
            <w:r w:rsidDel="00000000" w:rsidR="00000000" w:rsidRPr="00000000">
              <w:rPr>
                <w:rFonts w:ascii="Cambria" w:cs="Cambria" w:eastAsia="Cambria" w:hAnsi="Cambria"/>
                <w:sz w:val="20"/>
                <w:szCs w:val="20"/>
                <w:rtl w:val="0"/>
              </w:rPr>
              <w:t xml:space="preserve"> / </w:t>
            </w:r>
            <w:r w:rsidDel="00000000" w:rsidR="00000000" w:rsidRPr="00000000">
              <w:rPr>
                <w:rFonts w:ascii="Cambria" w:cs="Cambria" w:eastAsia="Cambria" w:hAnsi="Cambria"/>
                <w:i w:val="1"/>
                <w:iCs w:val="1"/>
                <w:sz w:val="20"/>
                <w:szCs w:val="20"/>
                <w:rtl w:val="0"/>
              </w:rPr>
              <w:t xml:space="preserve">Teatru și rit</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Theatron</w:t>
            </w:r>
            <w:r w:rsidDel="00000000" w:rsidR="00000000" w:rsidRPr="00000000">
              <w:rPr>
                <w:rFonts w:ascii="Cambria" w:cs="Cambria" w:eastAsia="Cambria" w:hAnsi="Cambria"/>
                <w:sz w:val="20"/>
                <w:szCs w:val="20"/>
                <w:rtl w:val="0"/>
              </w:rPr>
              <w:t xml:space="preserve"> 6, 1-2. sz. (2007), 1-12. o.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6. Performansz / Performance-ul II</w:t>
            </w:r>
            <w:r w:rsidDel="00000000" w:rsidR="00000000" w:rsidRPr="00000000">
              <w:rPr>
                <w:rtl w:val="0"/>
              </w:rPr>
            </w:r>
          </w:p>
          <w:p w:rsidR="00000000" w:rsidDel="00000000" w:rsidP="00000000" w:rsidRDefault="00000000" w:rsidRPr="00000000" w14:paraId="0000018F">
            <w:pPr>
              <w:numPr>
                <w:ilvl w:val="0"/>
                <w:numId w:val="14"/>
              </w:numPr>
              <w:spacing w:after="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Jákfalvi Magdolna: </w:t>
            </w:r>
            <w:r w:rsidDel="00000000" w:rsidR="00000000" w:rsidRPr="00000000">
              <w:rPr>
                <w:rFonts w:ascii="Cambria" w:cs="Cambria" w:eastAsia="Cambria" w:hAnsi="Cambria"/>
                <w:i w:val="1"/>
                <w:iCs w:val="1"/>
                <w:sz w:val="20"/>
                <w:szCs w:val="20"/>
                <w:rtl w:val="0"/>
              </w:rPr>
              <w:t xml:space="preserve">Vér, verejték, vizelet – avagy az előadás előadása („To perform the performance”)</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Korunk</w:t>
            </w:r>
            <w:r w:rsidDel="00000000" w:rsidR="00000000" w:rsidRPr="00000000">
              <w:rPr>
                <w:rFonts w:ascii="Cambria" w:cs="Cambria" w:eastAsia="Cambria" w:hAnsi="Cambria"/>
                <w:sz w:val="20"/>
                <w:szCs w:val="20"/>
                <w:rtl w:val="0"/>
              </w:rPr>
              <w:t xml:space="preserve">, 34. évf. 6. sz. (2023. június), 13-20. o. </w:t>
            </w:r>
          </w:p>
          <w:p w:rsidR="00000000" w:rsidDel="00000000" w:rsidP="00000000" w:rsidRDefault="00000000" w:rsidRPr="00000000" w14:paraId="00000190">
            <w:pPr>
              <w:numPr>
                <w:ilvl w:val="0"/>
                <w:numId w:val="14"/>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Hermann Nitsch: </w:t>
            </w:r>
            <w:r w:rsidDel="00000000" w:rsidR="00000000" w:rsidRPr="00000000">
              <w:rPr>
                <w:rFonts w:ascii="Cambria" w:cs="Cambria" w:eastAsia="Cambria" w:hAnsi="Cambria"/>
                <w:i w:val="1"/>
                <w:iCs w:val="1"/>
                <w:sz w:val="20"/>
                <w:szCs w:val="20"/>
                <w:rtl w:val="0"/>
              </w:rPr>
              <w:t xml:space="preserve">66th Painting Action</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191">
            <w:pPr>
              <w:numPr>
                <w:ilvl w:val="0"/>
                <w:numId w:val="14"/>
              </w:numPr>
              <w:spacing w:after="28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Richard Schechner: </w:t>
            </w:r>
            <w:r w:rsidDel="00000000" w:rsidR="00000000" w:rsidRPr="00000000">
              <w:rPr>
                <w:rFonts w:ascii="Cambria" w:cs="Cambria" w:eastAsia="Cambria" w:hAnsi="Cambria"/>
                <w:i w:val="1"/>
                <w:iCs w:val="1"/>
                <w:sz w:val="20"/>
                <w:szCs w:val="20"/>
                <w:rtl w:val="0"/>
              </w:rPr>
              <w:t xml:space="preserve">Dionysos ’69</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7. Színház és medialitás / Teatru și medialitate I</w:t>
            </w:r>
            <w:r w:rsidDel="00000000" w:rsidR="00000000" w:rsidRPr="00000000">
              <w:rPr>
                <w:rtl w:val="0"/>
              </w:rPr>
            </w:r>
          </w:p>
          <w:p w:rsidR="00000000" w:rsidDel="00000000" w:rsidP="00000000" w:rsidRDefault="00000000" w:rsidRPr="00000000" w14:paraId="00000193">
            <w:pPr>
              <w:numPr>
                <w:ilvl w:val="0"/>
                <w:numId w:val="15"/>
              </w:numPr>
              <w:spacing w:after="28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Kricsfalusi Beatrix: </w:t>
            </w:r>
            <w:r w:rsidDel="00000000" w:rsidR="00000000" w:rsidRPr="00000000">
              <w:rPr>
                <w:rFonts w:ascii="Cambria" w:cs="Cambria" w:eastAsia="Cambria" w:hAnsi="Cambria"/>
                <w:i w:val="1"/>
                <w:iCs w:val="1"/>
                <w:sz w:val="20"/>
                <w:szCs w:val="20"/>
                <w:rtl w:val="0"/>
              </w:rPr>
              <w:t xml:space="preserve">Teatralitás és medialitás, avagy miért nem definiálható „a” színház?</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Játéktér</w:t>
            </w:r>
            <w:r w:rsidDel="00000000" w:rsidR="00000000" w:rsidRPr="00000000">
              <w:rPr>
                <w:rFonts w:ascii="Cambria" w:cs="Cambria" w:eastAsia="Cambria" w:hAnsi="Cambria"/>
                <w:sz w:val="20"/>
                <w:szCs w:val="20"/>
                <w:rtl w:val="0"/>
              </w:rPr>
              <w:t xml:space="preserve">, 9 (4), 3-18. o. </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8. Színház és medialitás / Teatru și medialitate II</w:t>
            </w:r>
            <w:r w:rsidDel="00000000" w:rsidR="00000000" w:rsidRPr="00000000">
              <w:rPr>
                <w:rtl w:val="0"/>
              </w:rPr>
            </w:r>
          </w:p>
          <w:p w:rsidR="00000000" w:rsidDel="00000000" w:rsidP="00000000" w:rsidRDefault="00000000" w:rsidRPr="00000000" w14:paraId="00000195">
            <w:pPr>
              <w:numPr>
                <w:ilvl w:val="0"/>
                <w:numId w:val="1"/>
              </w:numPr>
              <w:spacing w:after="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Deres Kornélia – Faluhelyi Krisztián: </w:t>
            </w:r>
            <w:r w:rsidDel="00000000" w:rsidR="00000000" w:rsidRPr="00000000">
              <w:rPr>
                <w:rFonts w:ascii="Cambria" w:cs="Cambria" w:eastAsia="Cambria" w:hAnsi="Cambria"/>
                <w:i w:val="1"/>
                <w:iCs w:val="1"/>
                <w:sz w:val="20"/>
                <w:szCs w:val="20"/>
                <w:rtl w:val="0"/>
              </w:rPr>
              <w:t xml:space="preserve">Kamera, játék, forgatás</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Színház</w:t>
            </w:r>
            <w:r w:rsidDel="00000000" w:rsidR="00000000" w:rsidRPr="00000000">
              <w:rPr>
                <w:rFonts w:ascii="Cambria" w:cs="Cambria" w:eastAsia="Cambria" w:hAnsi="Cambria"/>
                <w:sz w:val="20"/>
                <w:szCs w:val="20"/>
                <w:rtl w:val="0"/>
              </w:rPr>
              <w:t xml:space="preserve">, 2022, január, 24-28. o. </w:t>
            </w:r>
          </w:p>
          <w:p w:rsidR="00000000" w:rsidDel="00000000" w:rsidP="00000000" w:rsidRDefault="00000000" w:rsidRPr="00000000" w14:paraId="00000196">
            <w:pPr>
              <w:numPr>
                <w:ilvl w:val="0"/>
                <w:numId w:val="1"/>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Rimini Protokoll: </w:t>
            </w:r>
            <w:r w:rsidDel="00000000" w:rsidR="00000000" w:rsidRPr="00000000">
              <w:rPr>
                <w:rFonts w:ascii="Cambria" w:cs="Cambria" w:eastAsia="Cambria" w:hAnsi="Cambria"/>
                <w:i w:val="1"/>
                <w:iCs w:val="1"/>
                <w:sz w:val="20"/>
                <w:szCs w:val="20"/>
                <w:rtl w:val="0"/>
              </w:rPr>
              <w:t xml:space="preserve">Remote X</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197">
            <w:pPr>
              <w:numPr>
                <w:ilvl w:val="0"/>
                <w:numId w:val="1"/>
              </w:numPr>
              <w:spacing w:after="28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Doron Rabinovici – Matthias Hartmann: </w:t>
            </w:r>
            <w:r w:rsidDel="00000000" w:rsidR="00000000" w:rsidRPr="00000000">
              <w:rPr>
                <w:rFonts w:ascii="Cambria" w:cs="Cambria" w:eastAsia="Cambria" w:hAnsi="Cambria"/>
                <w:i w:val="1"/>
                <w:iCs w:val="1"/>
                <w:sz w:val="20"/>
                <w:szCs w:val="20"/>
                <w:rtl w:val="0"/>
              </w:rPr>
              <w:t xml:space="preserve">Die letzten Zeugen</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9. Politikai színház / Teatru politic I</w:t>
            </w:r>
            <w:r w:rsidDel="00000000" w:rsidR="00000000" w:rsidRPr="00000000">
              <w:rPr>
                <w:rtl w:val="0"/>
              </w:rPr>
            </w:r>
          </w:p>
          <w:p w:rsidR="00000000" w:rsidDel="00000000" w:rsidP="00000000" w:rsidRDefault="00000000" w:rsidRPr="00000000" w14:paraId="00000199">
            <w:pPr>
              <w:numPr>
                <w:ilvl w:val="0"/>
                <w:numId w:val="2"/>
              </w:numPr>
              <w:spacing w:after="28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Barbara Gronau: </w:t>
            </w:r>
            <w:r w:rsidDel="00000000" w:rsidR="00000000" w:rsidRPr="00000000">
              <w:rPr>
                <w:rFonts w:ascii="Cambria" w:cs="Cambria" w:eastAsia="Cambria" w:hAnsi="Cambria"/>
                <w:i w:val="1"/>
                <w:iCs w:val="1"/>
                <w:sz w:val="20"/>
                <w:szCs w:val="20"/>
                <w:rtl w:val="0"/>
              </w:rPr>
              <w:t xml:space="preserve">A valóság ígérete</w:t>
            </w:r>
            <w:r w:rsidDel="00000000" w:rsidR="00000000" w:rsidRPr="00000000">
              <w:rPr>
                <w:rFonts w:ascii="Cambria" w:cs="Cambria" w:eastAsia="Cambria" w:hAnsi="Cambria"/>
                <w:sz w:val="20"/>
                <w:szCs w:val="20"/>
                <w:rtl w:val="0"/>
              </w:rPr>
              <w:t xml:space="preserve">. In: szinhaz.net, 2014. július. </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10. Politikai színház / Teatru politic II</w:t>
            </w:r>
            <w:r w:rsidDel="00000000" w:rsidR="00000000" w:rsidRPr="00000000">
              <w:rPr>
                <w:rtl w:val="0"/>
              </w:rPr>
            </w:r>
          </w:p>
          <w:p w:rsidR="00000000" w:rsidDel="00000000" w:rsidP="00000000" w:rsidRDefault="00000000" w:rsidRPr="00000000" w14:paraId="0000019B">
            <w:pPr>
              <w:numPr>
                <w:ilvl w:val="0"/>
                <w:numId w:val="3"/>
              </w:numPr>
              <w:spacing w:after="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 Müller Péter: </w:t>
            </w:r>
            <w:r w:rsidDel="00000000" w:rsidR="00000000" w:rsidRPr="00000000">
              <w:rPr>
                <w:rFonts w:ascii="Cambria" w:cs="Cambria" w:eastAsia="Cambria" w:hAnsi="Cambria"/>
                <w:i w:val="1"/>
                <w:iCs w:val="1"/>
                <w:sz w:val="20"/>
                <w:szCs w:val="20"/>
                <w:rtl w:val="0"/>
              </w:rPr>
              <w:t xml:space="preserve">A színház és politika interferenciái 1968 néhány eseményében I–II.</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19C">
            <w:pPr>
              <w:numPr>
                <w:ilvl w:val="0"/>
                <w:numId w:val="3"/>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Bertolt Brecht: </w:t>
            </w:r>
            <w:r w:rsidDel="00000000" w:rsidR="00000000" w:rsidRPr="00000000">
              <w:rPr>
                <w:rFonts w:ascii="Cambria" w:cs="Cambria" w:eastAsia="Cambria" w:hAnsi="Cambria"/>
                <w:i w:val="1"/>
                <w:iCs w:val="1"/>
                <w:sz w:val="20"/>
                <w:szCs w:val="20"/>
                <w:rtl w:val="0"/>
              </w:rPr>
              <w:t xml:space="preserve">Állítsátok meg Arturo Uit!</w:t>
            </w:r>
            <w:r w:rsidDel="00000000" w:rsidR="00000000" w:rsidRPr="00000000">
              <w:rPr>
                <w:rFonts w:ascii="Cambria" w:cs="Cambria" w:eastAsia="Cambria" w:hAnsi="Cambria"/>
                <w:sz w:val="20"/>
                <w:szCs w:val="20"/>
                <w:rtl w:val="0"/>
              </w:rPr>
              <w:t xml:space="preserve"> (rendező: Heiner Müller) </w:t>
            </w:r>
          </w:p>
          <w:p w:rsidR="00000000" w:rsidDel="00000000" w:rsidP="00000000" w:rsidRDefault="00000000" w:rsidRPr="00000000" w14:paraId="0000019D">
            <w:pPr>
              <w:numPr>
                <w:ilvl w:val="0"/>
                <w:numId w:val="3"/>
              </w:numPr>
              <w:spacing w:after="280" w:before="0" w:lineRule="auto"/>
              <w:ind w:left="720" w:hanging="360"/>
              <w:rPr>
                <w:rFonts w:ascii="Cambria" w:cs="Cambria" w:eastAsia="Cambria" w:hAnsi="Cambria"/>
                <w:sz w:val="20"/>
                <w:szCs w:val="20"/>
              </w:rPr>
            </w:pPr>
            <w:r w:rsidDel="00000000" w:rsidR="00000000" w:rsidRPr="00000000">
              <w:rPr>
                <w:rFonts w:ascii="Cambria" w:cs="Cambria" w:eastAsia="Cambria" w:hAnsi="Cambria"/>
                <w:i w:val="1"/>
                <w:iCs w:val="1"/>
                <w:sz w:val="20"/>
                <w:szCs w:val="20"/>
                <w:rtl w:val="0"/>
              </w:rPr>
              <w:t xml:space="preserve">Loin du Vietnam (Far From Vietnam)</w:t>
            </w:r>
            <w:r w:rsidDel="00000000" w:rsidR="00000000" w:rsidRPr="00000000">
              <w:rPr>
                <w:rFonts w:ascii="Cambria" w:cs="Cambria" w:eastAsia="Cambria" w:hAnsi="Cambria"/>
                <w:sz w:val="20"/>
                <w:szCs w:val="20"/>
                <w:rtl w:val="0"/>
              </w:rPr>
              <w:t xml:space="preserve"> (1967) </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11. Kísérteties és abjekt / Straniul și abjectul I</w:t>
            </w:r>
            <w:r w:rsidDel="00000000" w:rsidR="00000000" w:rsidRPr="00000000">
              <w:rPr>
                <w:rtl w:val="0"/>
              </w:rPr>
            </w:r>
          </w:p>
          <w:p w:rsidR="00000000" w:rsidDel="00000000" w:rsidP="00000000" w:rsidRDefault="00000000" w:rsidRPr="00000000" w14:paraId="0000019F">
            <w:pPr>
              <w:numPr>
                <w:ilvl w:val="0"/>
                <w:numId w:val="4"/>
              </w:numPr>
              <w:spacing w:after="28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Sigmund Freud: </w:t>
            </w:r>
            <w:r w:rsidDel="00000000" w:rsidR="00000000" w:rsidRPr="00000000">
              <w:rPr>
                <w:rFonts w:ascii="Cambria" w:cs="Cambria" w:eastAsia="Cambria" w:hAnsi="Cambria"/>
                <w:i w:val="1"/>
                <w:iCs w:val="1"/>
                <w:sz w:val="20"/>
                <w:szCs w:val="20"/>
                <w:rtl w:val="0"/>
              </w:rPr>
              <w:t xml:space="preserve">A kísérteties</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Pszichoanalízis és irodalomtudomány</w:t>
            </w:r>
            <w:r w:rsidDel="00000000" w:rsidR="00000000" w:rsidRPr="00000000">
              <w:rPr>
                <w:rFonts w:ascii="Cambria" w:cs="Cambria" w:eastAsia="Cambria" w:hAnsi="Cambria"/>
                <w:sz w:val="20"/>
                <w:szCs w:val="20"/>
                <w:rtl w:val="0"/>
              </w:rPr>
              <w:t xml:space="preserve">. Szerk.: Bókay Antal, Erős Ferenc. Budapest, Filum Kiadó, 1998. 65-83. o. </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12. Kísérteties és abjekt / Straniul și abjectul II</w:t>
            </w:r>
            <w:r w:rsidDel="00000000" w:rsidR="00000000" w:rsidRPr="00000000">
              <w:rPr>
                <w:rtl w:val="0"/>
              </w:rPr>
            </w:r>
          </w:p>
          <w:p w:rsidR="00000000" w:rsidDel="00000000" w:rsidP="00000000" w:rsidRDefault="00000000" w:rsidRPr="00000000" w14:paraId="000001A1">
            <w:pPr>
              <w:numPr>
                <w:ilvl w:val="0"/>
                <w:numId w:val="5"/>
              </w:numPr>
              <w:spacing w:after="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Clifford Davis: </w:t>
            </w:r>
            <w:r w:rsidDel="00000000" w:rsidR="00000000" w:rsidRPr="00000000">
              <w:rPr>
                <w:rFonts w:ascii="Cambria" w:cs="Cambria" w:eastAsia="Cambria" w:hAnsi="Cambria"/>
                <w:i w:val="1"/>
                <w:iCs w:val="1"/>
                <w:sz w:val="20"/>
                <w:szCs w:val="20"/>
                <w:rtl w:val="0"/>
              </w:rPr>
              <w:t xml:space="preserve">The Abject: Kristeva and the Antigone</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Paroles Gelées</w:t>
            </w:r>
            <w:r w:rsidDel="00000000" w:rsidR="00000000" w:rsidRPr="00000000">
              <w:rPr>
                <w:rFonts w:ascii="Cambria" w:cs="Cambria" w:eastAsia="Cambria" w:hAnsi="Cambria"/>
                <w:sz w:val="20"/>
                <w:szCs w:val="20"/>
                <w:rtl w:val="0"/>
              </w:rPr>
              <w:t xml:space="preserve">, 13(1), 1995, 5-23. o. </w:t>
            </w:r>
          </w:p>
          <w:p w:rsidR="00000000" w:rsidDel="00000000" w:rsidP="00000000" w:rsidRDefault="00000000" w:rsidRPr="00000000" w14:paraId="000001A2">
            <w:pPr>
              <w:numPr>
                <w:ilvl w:val="0"/>
                <w:numId w:val="5"/>
              </w:numPr>
              <w:spacing w:after="28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Szophoklész: </w:t>
            </w:r>
            <w:r w:rsidDel="00000000" w:rsidR="00000000" w:rsidRPr="00000000">
              <w:rPr>
                <w:rFonts w:ascii="Cambria" w:cs="Cambria" w:eastAsia="Cambria" w:hAnsi="Cambria"/>
                <w:i w:val="1"/>
                <w:iCs w:val="1"/>
                <w:sz w:val="20"/>
                <w:szCs w:val="20"/>
                <w:rtl w:val="0"/>
              </w:rPr>
              <w:t xml:space="preserve">Oidipusz Kolónoszban</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13. Embertelenség I</w:t>
            </w:r>
            <w:r w:rsidDel="00000000" w:rsidR="00000000" w:rsidRPr="00000000">
              <w:rPr>
                <w:rtl w:val="0"/>
              </w:rPr>
            </w:r>
          </w:p>
          <w:p w:rsidR="00000000" w:rsidDel="00000000" w:rsidP="00000000" w:rsidRDefault="00000000" w:rsidRPr="00000000" w14:paraId="000001A4">
            <w:pPr>
              <w:numPr>
                <w:ilvl w:val="0"/>
                <w:numId w:val="6"/>
              </w:numPr>
              <w:spacing w:after="28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Giorgio Agamben: </w:t>
            </w:r>
            <w:r w:rsidDel="00000000" w:rsidR="00000000" w:rsidRPr="00000000">
              <w:rPr>
                <w:rFonts w:ascii="Cambria" w:cs="Cambria" w:eastAsia="Cambria" w:hAnsi="Cambria"/>
                <w:i w:val="1"/>
                <w:iCs w:val="1"/>
                <w:sz w:val="20"/>
                <w:szCs w:val="20"/>
                <w:rtl w:val="0"/>
              </w:rPr>
              <w:t xml:space="preserve">A „muzulmán”</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Ami Auschwitzból marad</w:t>
            </w:r>
            <w:r w:rsidDel="00000000" w:rsidR="00000000" w:rsidRPr="00000000">
              <w:rPr>
                <w:rFonts w:ascii="Cambria" w:cs="Cambria" w:eastAsia="Cambria" w:hAnsi="Cambria"/>
                <w:sz w:val="20"/>
                <w:szCs w:val="20"/>
                <w:rtl w:val="0"/>
              </w:rPr>
              <w:t xml:space="preserve">. Kijárat Kiadó, 2019. 35-55. o. </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14. Embertelenség II</w:t>
            </w:r>
            <w:r w:rsidDel="00000000" w:rsidR="00000000" w:rsidRPr="00000000">
              <w:rPr>
                <w:rtl w:val="0"/>
              </w:rPr>
            </w:r>
          </w:p>
          <w:p w:rsidR="00000000" w:rsidDel="00000000" w:rsidP="00000000" w:rsidRDefault="00000000" w:rsidRPr="00000000" w14:paraId="000001A6">
            <w:pPr>
              <w:numPr>
                <w:ilvl w:val="0"/>
                <w:numId w:val="7"/>
              </w:numPr>
              <w:spacing w:after="0" w:before="28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Darida Veronika: </w:t>
            </w:r>
            <w:r w:rsidDel="00000000" w:rsidR="00000000" w:rsidRPr="00000000">
              <w:rPr>
                <w:rFonts w:ascii="Cambria" w:cs="Cambria" w:eastAsia="Cambria" w:hAnsi="Cambria"/>
                <w:i w:val="1"/>
                <w:iCs w:val="1"/>
                <w:sz w:val="20"/>
                <w:szCs w:val="20"/>
                <w:rtl w:val="0"/>
              </w:rPr>
              <w:t xml:space="preserve">A dehumanizáció színpadai</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Helikon Irodalomtudományi Szemle</w:t>
            </w:r>
            <w:r w:rsidDel="00000000" w:rsidR="00000000" w:rsidRPr="00000000">
              <w:rPr>
                <w:rFonts w:ascii="Cambria" w:cs="Cambria" w:eastAsia="Cambria" w:hAnsi="Cambria"/>
                <w:sz w:val="20"/>
                <w:szCs w:val="20"/>
                <w:rtl w:val="0"/>
              </w:rPr>
              <w:t xml:space="preserve"> 65 (1), 96-104. o. </w:t>
            </w:r>
          </w:p>
          <w:p w:rsidR="00000000" w:rsidDel="00000000" w:rsidP="00000000" w:rsidRDefault="00000000" w:rsidRPr="00000000" w14:paraId="000001A7">
            <w:pPr>
              <w:numPr>
                <w:ilvl w:val="0"/>
                <w:numId w:val="7"/>
              </w:numPr>
              <w:spacing w:after="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Werner Herzog: </w:t>
            </w:r>
            <w:r w:rsidDel="00000000" w:rsidR="00000000" w:rsidRPr="00000000">
              <w:rPr>
                <w:rFonts w:ascii="Cambria" w:cs="Cambria" w:eastAsia="Cambria" w:hAnsi="Cambria"/>
                <w:i w:val="1"/>
                <w:iCs w:val="1"/>
                <w:sz w:val="20"/>
                <w:szCs w:val="20"/>
                <w:rtl w:val="0"/>
              </w:rPr>
              <w:t xml:space="preserve">Woyzeck</w:t>
            </w:r>
            <w:r w:rsidDel="00000000" w:rsidR="00000000" w:rsidRPr="00000000">
              <w:rPr>
                <w:rFonts w:ascii="Cambria" w:cs="Cambria" w:eastAsia="Cambria" w:hAnsi="Cambria"/>
                <w:sz w:val="20"/>
                <w:szCs w:val="20"/>
                <w:rtl w:val="0"/>
              </w:rPr>
              <w:t xml:space="preserve"> (1979) </w:t>
            </w:r>
          </w:p>
          <w:p w:rsidR="00000000" w:rsidDel="00000000" w:rsidP="00000000" w:rsidRDefault="00000000" w:rsidRPr="00000000" w14:paraId="000001A8">
            <w:pPr>
              <w:numPr>
                <w:ilvl w:val="0"/>
                <w:numId w:val="7"/>
              </w:numPr>
              <w:spacing w:after="280" w:before="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Samuel Beckett: </w:t>
            </w:r>
            <w:r w:rsidDel="00000000" w:rsidR="00000000" w:rsidRPr="00000000">
              <w:rPr>
                <w:rFonts w:ascii="Cambria" w:cs="Cambria" w:eastAsia="Cambria" w:hAnsi="Cambria"/>
                <w:i w:val="1"/>
                <w:iCs w:val="1"/>
                <w:sz w:val="20"/>
                <w:szCs w:val="20"/>
                <w:rtl w:val="0"/>
              </w:rPr>
              <w:t xml:space="preserve">A játszma vége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1A9">
            <w:pPr>
              <w:tabs>
                <w:tab w:val="left" w:leader="none" w:pos="2715"/>
              </w:tabs>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1AC">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AD">
      <w:pPr>
        <w:ind w:left="-426" w:firstLine="0"/>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9. Coroborarea conținuturilor disciplinei cu așteptările reprezentanților comunității epistemice, asociațiilor profesionale și angajatori reprezentativi din domeniul aferent programului</w:t>
      </w:r>
    </w:p>
    <w:tbl>
      <w:tblPr>
        <w:tblStyle w:val="Table9"/>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491"/>
        <w:tblGridChange w:id="0">
          <w:tblGrid>
            <w:gridCol w:w="10491"/>
          </w:tblGrid>
        </w:tblGridChange>
      </w:tblGrid>
      <w:tr>
        <w:trPr>
          <w:cantSplit w:val="0"/>
          <w:trHeight w:val="2869" w:hRule="atLeast"/>
          <w:tblHeader w:val="0"/>
        </w:trPr>
        <w:tc>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Conținuturile disciplinei sunt corelate cu direcțiile actuale de cercetare și reflecție din domeniul studiilor teatrale, al esteticii contemporane, al performance studies și al analizelor culturale interdisciplinare. Cursul și seminarul abordează concepte și teme relevante pentru practica artistică și discursul teoretic contemporan, precum spectatorul și receptarea, reprezentarea și politica, teatrul postdramatic, performativitatea, corporalitatea, medialitatea, inter-culturalitatea, cultura de masă și relația dintre artă și societate.</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Disciplina dezvoltă competențe de analiză critică, interpretare, argumentare și contextualizare a fenomenelor teatrale și culturale contemporane, competențe solicitate atât de mediul academic și de cercetare, cât și de instituțiile teatrale, organizațiile culturale, mediul educațional și sectorul industriilor creative. Prin îmbinarea reflecției teoretice cu analiza spectacolelor, a performanțelor și a altor produse culturale, disciplina contribuie la formarea unei perspective critice și reflexive asupra practicilor artistice contemporane și răspunde exigențelor actuale ale comunității profesionale din domeniul artelor spectacolului.</w:t>
            </w:r>
          </w:p>
          <w:p w:rsidR="00000000" w:rsidDel="00000000" w:rsidP="00000000" w:rsidRDefault="00000000" w:rsidRPr="00000000" w14:paraId="000001B0">
            <w:pPr>
              <w:spacing w:before="12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1B1">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B2">
      <w:pPr>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10. Evaluare</w:t>
      </w:r>
      <w:r w:rsidDel="00000000" w:rsidR="00000000" w:rsidRPr="00000000">
        <w:rPr>
          <w:rtl w:val="0"/>
        </w:rPr>
      </w:r>
    </w:p>
    <w:tbl>
      <w:tblPr>
        <w:tblStyle w:val="Table10"/>
        <w:tblW w:w="10491.999999999998"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9"/>
        <w:gridCol w:w="2550"/>
        <w:gridCol w:w="2409"/>
        <w:gridCol w:w="2694"/>
        <w:tblGridChange w:id="0">
          <w:tblGrid>
            <w:gridCol w:w="2839"/>
            <w:gridCol w:w="2550"/>
            <w:gridCol w:w="2409"/>
            <w:gridCol w:w="2694"/>
          </w:tblGrid>
        </w:tblGridChange>
      </w:tblGrid>
      <w:tr>
        <w:trPr>
          <w:cantSplit w:val="0"/>
          <w:trHeight w:val="284" w:hRule="atLeast"/>
          <w:tblHeader w:val="0"/>
        </w:trPr>
        <w:tc>
          <w:tcPr>
            <w:vAlign w:val="center"/>
          </w:tcPr>
          <w:p w:rsidR="00000000" w:rsidDel="00000000" w:rsidP="00000000" w:rsidRDefault="00000000" w:rsidRPr="00000000" w14:paraId="000001B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Tip activitate</w:t>
            </w:r>
          </w:p>
        </w:tc>
        <w:tc>
          <w:tcPr>
            <w:vAlign w:val="center"/>
          </w:tcPr>
          <w:p w:rsidR="00000000" w:rsidDel="00000000" w:rsidP="00000000" w:rsidRDefault="00000000" w:rsidRPr="00000000" w14:paraId="000001B4">
            <w:pPr>
              <w:ind w:left="46" w:right="-15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10.1 Criterii de evaluare</w:t>
            </w:r>
          </w:p>
        </w:tc>
        <w:tc>
          <w:tcPr>
            <w:vAlign w:val="center"/>
          </w:tcPr>
          <w:p w:rsidR="00000000" w:rsidDel="00000000" w:rsidP="00000000" w:rsidRDefault="00000000" w:rsidRPr="00000000" w14:paraId="000001B5">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10.2 Metode de evaluare</w:t>
            </w:r>
          </w:p>
        </w:tc>
        <w:tc>
          <w:tcPr>
            <w:vAlign w:val="center"/>
          </w:tcPr>
          <w:p w:rsidR="00000000" w:rsidDel="00000000" w:rsidP="00000000" w:rsidRDefault="00000000" w:rsidRPr="00000000" w14:paraId="000001B6">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10.3 Pondere din nota finală</w:t>
            </w:r>
          </w:p>
        </w:tc>
      </w:tr>
      <w:tr>
        <w:trPr>
          <w:cantSplit w:val="0"/>
          <w:trHeight w:val="284" w:hRule="atLeast"/>
          <w:tblHeader w:val="0"/>
        </w:trPr>
        <w:tc>
          <w:tcPr>
            <w:vMerge w:val="restart"/>
            <w:vAlign w:val="center"/>
          </w:tcPr>
          <w:p w:rsidR="00000000" w:rsidDel="00000000" w:rsidP="00000000" w:rsidRDefault="00000000" w:rsidRPr="00000000" w14:paraId="000001B7">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10.4 Curs</w:t>
            </w:r>
          </w:p>
        </w:tc>
        <w:tc>
          <w:tcPr>
            <w:vAlign w:val="center"/>
          </w:tcPr>
          <w:p w:rsidR="00000000" w:rsidDel="00000000" w:rsidP="00000000" w:rsidRDefault="00000000" w:rsidRPr="00000000" w14:paraId="000001B8">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Cunoașterea conceptelor și teoriilor discutate în cadrul cursului; capacitatea de analiză și interpretare a fenomenelor teatrale contemporane; utilizarea adecvată a terminologiei de specialitate; capacitatea de argumentare și contextualizare critică.</w:t>
            </w:r>
          </w:p>
          <w:p w:rsidR="00000000" w:rsidDel="00000000" w:rsidP="00000000" w:rsidRDefault="00000000" w:rsidRPr="00000000" w14:paraId="000001B9">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BA">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Lucrare scrisă individuală (eseu analitic / studiu de caz asupra unui spectacol, fenomen sau concept discutat în cadrul disciplinei).</w:t>
            </w:r>
          </w:p>
          <w:p w:rsidR="00000000" w:rsidDel="00000000" w:rsidP="00000000" w:rsidRDefault="00000000" w:rsidRPr="00000000" w14:paraId="000001BB">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BC">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60%</w:t>
            </w:r>
          </w:p>
          <w:p w:rsidR="00000000" w:rsidDel="00000000" w:rsidP="00000000" w:rsidRDefault="00000000" w:rsidRPr="00000000" w14:paraId="000001BD">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continue"/>
            <w:vAlign w:val="center"/>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BF">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C0">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C1">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restart"/>
            <w:vAlign w:val="center"/>
          </w:tcPr>
          <w:p w:rsidR="00000000" w:rsidDel="00000000" w:rsidP="00000000" w:rsidRDefault="00000000" w:rsidRPr="00000000" w14:paraId="000001C2">
            <w:pPr>
              <w:ind w:right="-15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10.5 Seminar/laborator</w:t>
            </w:r>
          </w:p>
        </w:tc>
        <w:tc>
          <w:tcPr>
            <w:vAlign w:val="center"/>
          </w:tcPr>
          <w:p w:rsidR="00000000" w:rsidDel="00000000" w:rsidP="00000000" w:rsidRDefault="00000000" w:rsidRPr="00000000" w14:paraId="000001C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 activă la dezbateri; prezentarea și discutarea textelor din bibliografie; capacitatea de formulare a opiniilor argumentate; realizarea sarcinilor individuale și de grup; integrarea perspectivelor teoretice în analiza exemplelor artistice și culturale.</w:t>
            </w:r>
          </w:p>
          <w:p w:rsidR="00000000" w:rsidDel="00000000" w:rsidP="00000000" w:rsidRDefault="00000000" w:rsidRPr="00000000" w14:paraId="000001C4">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C5">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 orală, participare la seminar, exerciții și sarcini aplicative, evaluare continuă.</w:t>
            </w:r>
          </w:p>
          <w:p w:rsidR="00000000" w:rsidDel="00000000" w:rsidP="00000000" w:rsidRDefault="00000000" w:rsidRPr="00000000" w14:paraId="000001C6">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C7">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40%</w:t>
            </w:r>
          </w:p>
          <w:p w:rsidR="00000000" w:rsidDel="00000000" w:rsidP="00000000" w:rsidRDefault="00000000" w:rsidRPr="00000000" w14:paraId="000001C8">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continue"/>
            <w:vAlign w:val="center"/>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CA">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CB">
            <w:pPr>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CC">
            <w:pP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4"/>
            <w:vAlign w:val="center"/>
          </w:tcPr>
          <w:p w:rsidR="00000000" w:rsidDel="00000000" w:rsidP="00000000" w:rsidRDefault="00000000" w:rsidRPr="00000000" w14:paraId="000001CD">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10.6 Standard minim de performanță</w:t>
            </w:r>
          </w:p>
        </w:tc>
      </w:tr>
      <w:tr>
        <w:trPr>
          <w:cantSplit w:val="0"/>
          <w:trHeight w:val="284" w:hRule="atLeast"/>
          <w:tblHeader w:val="0"/>
        </w:trPr>
        <w:tc>
          <w:tcPr>
            <w:gridSpan w:val="4"/>
          </w:tcPr>
          <w:p w:rsidR="00000000" w:rsidDel="00000000" w:rsidP="00000000" w:rsidRDefault="00000000" w:rsidRPr="00000000" w14:paraId="000001D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participarea activă la activitățile de curs și seminar; </w:t>
            </w:r>
          </w:p>
          <w:p w:rsidR="00000000" w:rsidDel="00000000" w:rsidP="00000000" w:rsidRDefault="00000000" w:rsidRPr="00000000" w14:paraId="000001D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prezentarea orală a cel puțin unui text teoretic din bibliografia disciplinei; </w:t>
            </w:r>
          </w:p>
          <w:p w:rsidR="00000000" w:rsidDel="00000000" w:rsidP="00000000" w:rsidRDefault="00000000" w:rsidRPr="00000000" w14:paraId="000001D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demonstrarea cunoașterii conceptelor fundamentale discutate în cadrul cursului și seminarului; </w:t>
            </w:r>
          </w:p>
          <w:p w:rsidR="00000000" w:rsidDel="00000000" w:rsidP="00000000" w:rsidRDefault="00000000" w:rsidRPr="00000000" w14:paraId="000001D4">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redactarea și predarea unei lucrări individuale cu caracter analitic, bazată pe una sau mai multe teme abordate pe parcursul semestrului; </w:t>
            </w:r>
          </w:p>
          <w:p w:rsidR="00000000" w:rsidDel="00000000" w:rsidP="00000000" w:rsidRDefault="00000000" w:rsidRPr="00000000" w14:paraId="000001D5">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utilizarea adecvată a bibliografiei și a terminologiei specifice domeniului; </w:t>
            </w:r>
          </w:p>
          <w:p w:rsidR="00000000" w:rsidDel="00000000" w:rsidP="00000000" w:rsidRDefault="00000000" w:rsidRPr="00000000" w14:paraId="000001D6">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obținerea notei minime 5 (cinci), conform regulamentelor Universității Babeș-Bolyai.</w:t>
            </w:r>
          </w:p>
          <w:p w:rsidR="00000000" w:rsidDel="00000000" w:rsidP="00000000" w:rsidRDefault="00000000" w:rsidRPr="00000000" w14:paraId="000001D7">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D8">
            <w:pPr>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1DC">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DD">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DE">
      <w:pPr>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11. Etichete ODD (Obiective de Dezvoltare Durabilă / Sustainable Development Goals)</w:t>
      </w:r>
      <w:r w:rsidDel="00000000" w:rsidR="00000000" w:rsidRPr="00000000">
        <w:rPr>
          <w:rFonts w:ascii="Cambria" w:cs="Cambria" w:eastAsia="Cambria" w:hAnsi="Cambria"/>
          <w:b w:val="1"/>
          <w:bCs w:val="1"/>
          <w:sz w:val="20"/>
          <w:szCs w:val="20"/>
          <w:vertAlign w:val="superscript"/>
        </w:rPr>
        <w:footnoteReference w:customMarkFollows="0" w:id="0"/>
      </w:r>
      <w:r w:rsidDel="00000000" w:rsidR="00000000" w:rsidRPr="00000000">
        <w:rPr>
          <w:rtl w:val="0"/>
        </w:rPr>
      </w:r>
    </w:p>
    <w:tbl>
      <w:tblPr>
        <w:tblStyle w:val="Table1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5"/>
        <w:gridCol w:w="1166"/>
        <w:gridCol w:w="1166"/>
        <w:gridCol w:w="1165"/>
        <w:gridCol w:w="1166"/>
        <w:gridCol w:w="1166"/>
        <w:gridCol w:w="1165"/>
        <w:gridCol w:w="1166"/>
        <w:gridCol w:w="1166"/>
        <w:tblGridChange w:id="0">
          <w:tblGrid>
            <w:gridCol w:w="1165"/>
            <w:gridCol w:w="1166"/>
            <w:gridCol w:w="1166"/>
            <w:gridCol w:w="1165"/>
            <w:gridCol w:w="1166"/>
            <w:gridCol w:w="1166"/>
            <w:gridCol w:w="1165"/>
            <w:gridCol w:w="1166"/>
            <w:gridCol w:w="1166"/>
          </w:tblGrid>
        </w:tblGridChange>
      </w:tblGrid>
      <w:tr>
        <w:trPr>
          <w:cantSplit w:val="0"/>
          <w:trHeight w:val="1037" w:hRule="atLeast"/>
          <w:tblHeader w:val="0"/>
        </w:trPr>
        <w:tc>
          <w:tcPr>
            <w:vAlign w:val="center"/>
          </w:tcPr>
          <w:p w:rsidR="00000000" w:rsidDel="00000000" w:rsidP="00000000" w:rsidRDefault="00000000" w:rsidRPr="00000000" w14:paraId="000001DF">
            <w:pPr>
              <w:rPr>
                <w:rFonts w:ascii="Cambria" w:cs="Cambria" w:eastAsia="Cambria" w:hAnsi="Cambria"/>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13971</wp:posOffset>
                  </wp:positionH>
                  <wp:positionV relativeFrom="paragraph">
                    <wp:posOffset>34925</wp:posOffset>
                  </wp:positionV>
                  <wp:extent cx="615950" cy="611505"/>
                  <wp:effectExtent b="0" l="0" r="0" t="0"/>
                  <wp:wrapNone/>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615950" cy="611505"/>
                          </a:xfrm>
                          <a:prstGeom prst="rect"/>
                          <a:ln/>
                        </pic:spPr>
                      </pic:pic>
                    </a:graphicData>
                  </a:graphic>
                </wp:anchor>
              </w:drawing>
            </w:r>
          </w:p>
        </w:tc>
        <w:tc>
          <w:tcPr>
            <w:gridSpan w:val="8"/>
            <w:vAlign w:val="center"/>
          </w:tcPr>
          <w:p w:rsidR="00000000" w:rsidDel="00000000" w:rsidP="00000000" w:rsidRDefault="00000000" w:rsidRPr="00000000" w14:paraId="000001E0">
            <w:pPr>
              <w:rPr>
                <w:rFonts w:ascii="Cambria" w:cs="Cambria" w:eastAsia="Cambria" w:hAnsi="Cambria"/>
              </w:rPr>
            </w:pPr>
            <w:r w:rsidDel="00000000" w:rsidR="00000000" w:rsidRPr="00000000">
              <w:rPr>
                <w:rFonts w:ascii="Cambria" w:cs="Cambria" w:eastAsia="Cambria" w:hAnsi="Cambria"/>
                <w:rtl w:val="0"/>
              </w:rPr>
              <w:t xml:space="preserve">Eticheta generală pentru Dezvoltare durabilă</w:t>
            </w:r>
          </w:p>
        </w:tc>
      </w:tr>
      <w:tr>
        <w:trPr>
          <w:cantSplit w:val="0"/>
          <w:trHeight w:val="1124" w:hRule="atLeast"/>
          <w:tblHeader w:val="0"/>
        </w:trPr>
        <w:tc>
          <w:tcPr>
            <w:vAlign w:val="center"/>
          </w:tcPr>
          <w:p w:rsidR="00000000" w:rsidDel="00000000" w:rsidP="00000000" w:rsidRDefault="00000000" w:rsidRPr="00000000" w14:paraId="000001E8">
            <w:pPr>
              <w:ind w:right="-537"/>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E9">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EA">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EB">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EC">
            <w:pPr>
              <w:rPr>
                <w:rFonts w:ascii="Cambria" w:cs="Cambria" w:eastAsia="Cambria" w:hAnsi="Cambria"/>
              </w:rPr>
            </w:pPr>
            <w:r w:rsidDel="00000000" w:rsidR="00000000" w:rsidRPr="00000000">
              <w:rPr>
                <w:rFonts w:ascii="Cambria" w:cs="Cambria" w:eastAsia="Cambria" w:hAnsi="Cambria"/>
              </w:rPr>
              <w:drawing>
                <wp:inline distB="0" distT="0" distL="0" distR="0">
                  <wp:extent cx="593725" cy="611505"/>
                  <wp:effectExtent b="0" l="0" r="0" t="0"/>
                  <wp:docPr descr="O imagine care conține text, captură de ecran, Font, siglă&#10;&#10;Descriere generată automat" id="2" name="image2.png"/>
                  <a:graphic>
                    <a:graphicData uri="http://schemas.openxmlformats.org/drawingml/2006/picture">
                      <pic:pic>
                        <pic:nvPicPr>
                          <pic:cNvPr descr="O imagine care conține text, captură de ecran, Font, siglă&#10;&#10;Descriere generată automat" id="0" name="image2.png"/>
                          <pic:cNvPicPr preferRelativeResize="0"/>
                        </pic:nvPicPr>
                        <pic:blipFill>
                          <a:blip r:embed="rId10"/>
                          <a:srcRect b="0" l="0" r="0" t="0"/>
                          <a:stretch>
                            <a:fillRect/>
                          </a:stretch>
                        </pic:blipFill>
                        <pic:spPr>
                          <a:xfrm>
                            <a:off x="0" y="0"/>
                            <a:ext cx="593725" cy="61150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1ED">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EE">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EF">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F0">
            <w:pPr>
              <w:rPr>
                <w:rFonts w:ascii="Cambria" w:cs="Cambria" w:eastAsia="Cambria" w:hAnsi="Cambria"/>
              </w:rPr>
            </w:pPr>
            <w:r w:rsidDel="00000000" w:rsidR="00000000" w:rsidRPr="00000000">
              <w:rPr>
                <w:rtl w:val="0"/>
              </w:rPr>
            </w:r>
          </w:p>
        </w:tc>
      </w:tr>
      <w:tr>
        <w:trPr>
          <w:cantSplit w:val="0"/>
          <w:trHeight w:val="1124" w:hRule="atLeast"/>
          <w:tblHeader w:val="0"/>
        </w:trPr>
        <w:tc>
          <w:tcPr>
            <w:vAlign w:val="center"/>
          </w:tcPr>
          <w:p w:rsidR="00000000" w:rsidDel="00000000" w:rsidP="00000000" w:rsidRDefault="00000000" w:rsidRPr="00000000" w14:paraId="000001F1">
            <w:pPr>
              <w:rPr>
                <w:rFonts w:ascii="Cambria" w:cs="Cambria" w:eastAsia="Cambria" w:hAnsi="Cambria"/>
              </w:rPr>
            </w:pPr>
            <w:r w:rsidDel="00000000" w:rsidR="00000000" w:rsidRPr="00000000">
              <w:rPr>
                <w:rFonts w:ascii="Cambria" w:cs="Cambria" w:eastAsia="Cambria" w:hAnsi="Cambria"/>
              </w:rPr>
              <w:drawing>
                <wp:inline distB="0" distT="0" distL="0" distR="0">
                  <wp:extent cx="599440" cy="611505"/>
                  <wp:effectExtent b="0" l="0" r="0" t="0"/>
                  <wp:docPr descr="O imagine care conține text, captură de ecran, Font, Grafică&#10;&#10;Descriere generată automat" id="1" name="image1.png"/>
                  <a:graphic>
                    <a:graphicData uri="http://schemas.openxmlformats.org/drawingml/2006/picture">
                      <pic:pic>
                        <pic:nvPicPr>
                          <pic:cNvPr descr="O imagine care conține text, captură de ecran, Font, Grafică&#10;&#10;Descriere generată automat" id="0" name="image1.png"/>
                          <pic:cNvPicPr preferRelativeResize="0"/>
                        </pic:nvPicPr>
                        <pic:blipFill>
                          <a:blip r:embed="rId11"/>
                          <a:srcRect b="0" l="0" r="0" t="0"/>
                          <a:stretch>
                            <a:fillRect/>
                          </a:stretch>
                        </pic:blipFill>
                        <pic:spPr>
                          <a:xfrm>
                            <a:off x="0" y="0"/>
                            <a:ext cx="599440" cy="61150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1F2">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F3">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F4">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F5">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F6">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F7">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F8">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F9">
            <w:pPr>
              <w:rPr>
                <w:rFonts w:ascii="Cambria" w:cs="Cambria" w:eastAsia="Cambria" w:hAnsi="Cambria"/>
              </w:rPr>
            </w:pPr>
            <w:r w:rsidDel="00000000" w:rsidR="00000000" w:rsidRPr="00000000">
              <w:rPr>
                <w:rtl w:val="0"/>
              </w:rPr>
            </w:r>
          </w:p>
        </w:tc>
      </w:tr>
    </w:tbl>
    <w:p w:rsidR="00000000" w:rsidDel="00000000" w:rsidP="00000000" w:rsidRDefault="00000000" w:rsidRPr="00000000" w14:paraId="000001FA">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FB">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FC">
      <w:pPr>
        <w:rPr>
          <w:rFonts w:ascii="Cambria" w:cs="Cambria" w:eastAsia="Cambria" w:hAnsi="Cambria"/>
          <w:sz w:val="20"/>
          <w:szCs w:val="20"/>
        </w:rPr>
      </w:pPr>
      <w:r w:rsidDel="00000000" w:rsidR="00000000" w:rsidRPr="00000000">
        <w:rPr>
          <w:rtl w:val="0"/>
        </w:rPr>
      </w:r>
    </w:p>
    <w:tbl>
      <w:tblPr>
        <w:tblStyle w:val="Table12"/>
        <w:tblW w:w="10491.0" w:type="dxa"/>
        <w:jc w:val="left"/>
        <w:tblInd w:w="-43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53"/>
        <w:gridCol w:w="2835"/>
        <w:gridCol w:w="1134"/>
        <w:gridCol w:w="3969"/>
        <w:tblGridChange w:id="0">
          <w:tblGrid>
            <w:gridCol w:w="2553"/>
            <w:gridCol w:w="2835"/>
            <w:gridCol w:w="1134"/>
            <w:gridCol w:w="3969"/>
          </w:tblGrid>
        </w:tblGridChange>
      </w:tblGrid>
      <w:tr>
        <w:trPr>
          <w:cantSplit w:val="0"/>
          <w:trHeight w:val="985" w:hRule="atLeast"/>
          <w:tblHeader w:val="0"/>
        </w:trPr>
        <w:tc>
          <w:tcPr/>
          <w:p w:rsidR="00000000" w:rsidDel="00000000" w:rsidP="00000000" w:rsidRDefault="00000000" w:rsidRPr="00000000" w14:paraId="000001FD">
            <w:pPr>
              <w:rPr>
                <w:rFonts w:ascii="Cambria" w:cs="Cambria" w:eastAsia="Cambria" w:hAnsi="Cambria"/>
              </w:rPr>
            </w:pPr>
            <w:r w:rsidDel="00000000" w:rsidR="00000000" w:rsidRPr="00000000">
              <w:rPr>
                <w:rFonts w:ascii="Cambria" w:cs="Cambria" w:eastAsia="Cambria" w:hAnsi="Cambria"/>
                <w:rtl w:val="0"/>
              </w:rPr>
              <w:t xml:space="preserve">Data completării:</w:t>
            </w:r>
          </w:p>
          <w:p w:rsidR="00000000" w:rsidDel="00000000" w:rsidP="00000000" w:rsidRDefault="00000000" w:rsidRPr="00000000" w14:paraId="000001FE">
            <w:pPr>
              <w:rPr>
                <w:rFonts w:ascii="Cambria" w:cs="Cambria" w:eastAsia="Cambria" w:hAnsi="Cambria"/>
              </w:rPr>
            </w:pPr>
            <w:r w:rsidDel="00000000" w:rsidR="00000000" w:rsidRPr="00000000">
              <w:rPr>
                <w:rFonts w:ascii="Cambria" w:cs="Cambria" w:eastAsia="Cambria" w:hAnsi="Cambria"/>
                <w:rtl w:val="0"/>
              </w:rPr>
              <w:t xml:space="preserve">...</w:t>
            </w:r>
          </w:p>
        </w:tc>
        <w:tc>
          <w:tcPr>
            <w:gridSpan w:val="2"/>
            <w:vAlign w:val="center"/>
          </w:tcPr>
          <w:p w:rsidR="00000000" w:rsidDel="00000000" w:rsidP="00000000" w:rsidRDefault="00000000" w:rsidRPr="00000000" w14:paraId="000001FF">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curs</w:t>
            </w:r>
          </w:p>
          <w:p w:rsidR="00000000" w:rsidDel="00000000" w:rsidP="00000000" w:rsidRDefault="00000000" w:rsidRPr="00000000" w14:paraId="00000200">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Dr. conf. Univ. Tompa Andrea</w:t>
            </w:r>
          </w:p>
        </w:tc>
        <w:tc>
          <w:tcPr>
            <w:vAlign w:val="center"/>
          </w:tcPr>
          <w:p w:rsidR="00000000" w:rsidDel="00000000" w:rsidP="00000000" w:rsidRDefault="00000000" w:rsidRPr="00000000" w14:paraId="00000202">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seminar</w:t>
            </w:r>
          </w:p>
          <w:p w:rsidR="00000000" w:rsidDel="00000000" w:rsidP="00000000" w:rsidRDefault="00000000" w:rsidRPr="00000000" w14:paraId="00000203">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Drd. Molnár Péter</w:t>
            </w:r>
          </w:p>
        </w:tc>
      </w:tr>
      <w:tr>
        <w:trPr>
          <w:cantSplit w:val="0"/>
          <w:trHeight w:val="766" w:hRule="atLeast"/>
          <w:tblHeader w:val="0"/>
        </w:trPr>
        <w:tc>
          <w:tcPr>
            <w:vAlign w:val="center"/>
          </w:tcPr>
          <w:p w:rsidR="00000000" w:rsidDel="00000000" w:rsidP="00000000" w:rsidRDefault="00000000" w:rsidRPr="00000000" w14:paraId="00000204">
            <w:pPr>
              <w:spacing w:line="480" w:lineRule="auto"/>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205">
            <w:pPr>
              <w:spacing w:line="480" w:lineRule="auto"/>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07">
            <w:pPr>
              <w:spacing w:line="480" w:lineRule="auto"/>
              <w:rPr>
                <w:rFonts w:ascii="Cambria" w:cs="Cambria" w:eastAsia="Cambria" w:hAnsi="Cambria"/>
              </w:rPr>
            </w:pPr>
            <w:r w:rsidDel="00000000" w:rsidR="00000000" w:rsidRPr="00000000">
              <w:rPr>
                <w:rtl w:val="0"/>
              </w:rPr>
            </w:r>
          </w:p>
        </w:tc>
      </w:tr>
      <w:tr>
        <w:trPr>
          <w:cantSplit w:val="0"/>
          <w:trHeight w:val="605" w:hRule="atLeast"/>
          <w:tblHeader w:val="0"/>
        </w:trPr>
        <w:tc>
          <w:tcPr>
            <w:gridSpan w:val="2"/>
          </w:tcPr>
          <w:p w:rsidR="00000000" w:rsidDel="00000000" w:rsidP="00000000" w:rsidRDefault="00000000" w:rsidRPr="00000000" w14:paraId="00000208">
            <w:pPr>
              <w:rPr>
                <w:rFonts w:ascii="Cambria" w:cs="Cambria" w:eastAsia="Cambria" w:hAnsi="Cambria"/>
              </w:rPr>
            </w:pPr>
            <w:r w:rsidDel="00000000" w:rsidR="00000000" w:rsidRPr="00000000">
              <w:rPr>
                <w:rFonts w:ascii="Cambria" w:cs="Cambria" w:eastAsia="Cambria" w:hAnsi="Cambria"/>
                <w:rtl w:val="0"/>
              </w:rPr>
              <w:t xml:space="preserve">Data avizării în departament:</w:t>
            </w:r>
          </w:p>
          <w:p w:rsidR="00000000" w:rsidDel="00000000" w:rsidP="00000000" w:rsidRDefault="00000000" w:rsidRPr="00000000" w14:paraId="00000209">
            <w:pPr>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20A">
            <w:pPr>
              <w:spacing w:line="480" w:lineRule="auto"/>
              <w:rPr>
                <w:rFonts w:ascii="Cambria" w:cs="Cambria" w:eastAsia="Cambria" w:hAnsi="Cambria"/>
              </w:rPr>
            </w:pPr>
            <w:r w:rsidDel="00000000" w:rsidR="00000000" w:rsidRPr="00000000">
              <w:rPr>
                <w:rtl w:val="0"/>
              </w:rPr>
            </w:r>
          </w:p>
          <w:p w:rsidR="00000000" w:rsidDel="00000000" w:rsidP="00000000" w:rsidRDefault="00000000" w:rsidRPr="00000000" w14:paraId="0000020B">
            <w:pPr>
              <w:spacing w:line="480" w:lineRule="auto"/>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20D">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directorului de departament</w:t>
            </w:r>
          </w:p>
          <w:p w:rsidR="00000000" w:rsidDel="00000000" w:rsidP="00000000" w:rsidRDefault="00000000" w:rsidRPr="00000000" w14:paraId="0000020E">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20F">
            <w:pPr>
              <w:spacing w:line="480" w:lineRule="auto"/>
              <w:jc w:val="center"/>
              <w:rPr>
                <w:rFonts w:ascii="Cambria" w:cs="Cambria" w:eastAsia="Cambria" w:hAnsi="Cambria"/>
              </w:rPr>
            </w:pPr>
            <w:r w:rsidDel="00000000" w:rsidR="00000000" w:rsidRPr="00000000">
              <w:rPr>
                <w:rtl w:val="0"/>
              </w:rPr>
            </w:r>
          </w:p>
          <w:p w:rsidR="00000000" w:rsidDel="00000000" w:rsidP="00000000" w:rsidRDefault="00000000" w:rsidRPr="00000000" w14:paraId="00000210">
            <w:pPr>
              <w:spacing w:line="480" w:lineRule="auto"/>
              <w:jc w:val="center"/>
              <w:rPr>
                <w:rFonts w:ascii="Cambria" w:cs="Cambria" w:eastAsia="Cambria" w:hAnsi="Cambria"/>
              </w:rPr>
            </w:pPr>
            <w:r w:rsidDel="00000000" w:rsidR="00000000" w:rsidRPr="00000000">
              <w:rPr>
                <w:rtl w:val="0"/>
              </w:rPr>
            </w:r>
          </w:p>
        </w:tc>
      </w:tr>
    </w:tbl>
    <w:p w:rsidR="00000000" w:rsidDel="00000000" w:rsidP="00000000" w:rsidRDefault="00000000" w:rsidRPr="00000000" w14:paraId="00000212">
      <w:pPr>
        <w:rPr>
          <w:rFonts w:ascii="Cambria" w:cs="Cambria" w:eastAsia="Cambria" w:hAnsi="Cambria"/>
          <w:sz w:val="20"/>
          <w:szCs w:val="20"/>
        </w:rPr>
      </w:pPr>
      <w:r w:rsidDel="00000000" w:rsidR="00000000" w:rsidRPr="00000000">
        <w:rPr>
          <w:rtl w:val="0"/>
        </w:rPr>
      </w:r>
    </w:p>
    <w:sectPr>
      <w:pgSz w:h="16840" w:w="11907"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Courier New"/>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Păstrați doar etichetele care, în conformitate cu </w:t>
      </w:r>
      <w:hyperlink r:id="rId1">
        <w:r w:rsidDel="00000000" w:rsidR="00000000" w:rsidRPr="00000000">
          <w:rPr>
            <w:rFonts w:ascii="Cambria" w:cs="Cambria" w:eastAsia="Cambria" w:hAnsi="Cambria"/>
            <w:b w:val="0"/>
            <w:bCs w:val="0"/>
            <w:i w:val="1"/>
            <w:iCs w:val="1"/>
            <w:smallCaps w:val="0"/>
            <w:strike w:val="0"/>
            <w:color w:val="467886"/>
            <w:sz w:val="20"/>
            <w:szCs w:val="20"/>
            <w:u w:val="single"/>
            <w:shd w:fill="auto" w:val="clear"/>
            <w:vertAlign w:val="baseline"/>
            <w:rtl w:val="0"/>
          </w:rPr>
          <w:t xml:space="preserve">Procedura de aplicare a etichetelor ODD în procesul academic</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se potrivesc disciplinei și ștergeți-le pe celelalte, inclusiv eticheta generală pentru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Dezvoltare durabilă</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 dacă nu se aplică. Dacă nicio etichetă nu descrie disciplina, ștergeți-le pe toate și scrieți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Nu se aplică.</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hu"/>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image" Target="media/image1.png"/><Relationship Id="rId10" Type="http://schemas.openxmlformats.org/officeDocument/2006/relationships/image" Target="media/image2.png"/><Relationship Id="rId9"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adoc.pub/theodor-adorno-a-kulturipar.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gWvFbh03J9uES/snhU9w6Xm+g==">CgMxLjA4AHIhMXVkajhTVkpBOFI2TkUzQ1pqVVpTOURJNjNaLXdLWUJk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